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7D2" w:rsidRPr="00833E90" w:rsidRDefault="002669F4" w:rsidP="005E7CB1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AC11E64D-186B-40C5-BD81-B4666AE137CF" style="width:450.35pt;height:397.35pt">
            <v:imagedata r:id="rId8" o:title=""/>
          </v:shape>
        </w:pict>
      </w:r>
    </w:p>
    <w:p w:rsidR="00D037D2" w:rsidRPr="00833E90" w:rsidRDefault="00D037D2" w:rsidP="00FA312F">
      <w:pPr>
        <w:rPr>
          <w:szCs w:val="24"/>
        </w:rPr>
        <w:sectPr w:rsidR="00D037D2" w:rsidRPr="00833E90" w:rsidSect="005E7CB1">
          <w:footerReference w:type="default" r:id="rId9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:rsidR="00D037D2" w:rsidRPr="00833E90" w:rsidRDefault="00D037D2" w:rsidP="00061EF2">
      <w:pPr>
        <w:pStyle w:val="Annexetitre"/>
      </w:pPr>
      <w:r w:rsidRPr="00833E90">
        <w:lastRenderedPageBreak/>
        <w:t xml:space="preserve">ANNESS </w:t>
      </w:r>
    </w:p>
    <w:p w:rsidR="003C1C2E" w:rsidRPr="00833E90" w:rsidRDefault="003C1C2E" w:rsidP="008255AE">
      <w:pPr>
        <w:pStyle w:val="NormalCentered"/>
        <w:jc w:val="both"/>
        <w:rPr>
          <w:b/>
          <w:szCs w:val="24"/>
        </w:rPr>
      </w:pPr>
    </w:p>
    <w:p w:rsidR="003C1C2E" w:rsidRPr="00833E90" w:rsidRDefault="003C1C2E" w:rsidP="00061EF2">
      <w:pPr>
        <w:pStyle w:val="NormalCentered"/>
        <w:rPr>
          <w:b/>
        </w:rPr>
      </w:pPr>
      <w:r w:rsidRPr="00833E90">
        <w:rPr>
          <w:b/>
        </w:rPr>
        <w:t>KLAWŻOLI KUNTRATTWALI STANDARD</w:t>
      </w:r>
    </w:p>
    <w:p w:rsidR="003C1C2E" w:rsidRPr="00833E90" w:rsidRDefault="003C1C2E" w:rsidP="008255AE">
      <w:pPr>
        <w:pStyle w:val="NormalCentered"/>
        <w:jc w:val="both"/>
        <w:rPr>
          <w:b/>
          <w:szCs w:val="24"/>
        </w:rPr>
      </w:pPr>
    </w:p>
    <w:p w:rsidR="003C1C2E" w:rsidRPr="00833E90" w:rsidRDefault="003C1C2E" w:rsidP="00061EF2">
      <w:pPr>
        <w:pStyle w:val="NormalCentered"/>
        <w:rPr>
          <w:b/>
          <w:u w:val="single"/>
        </w:rPr>
      </w:pPr>
      <w:r w:rsidRPr="00833E90">
        <w:rPr>
          <w:b/>
          <w:u w:val="single"/>
        </w:rPr>
        <w:t>TAQSIMA I</w:t>
      </w:r>
    </w:p>
    <w:p w:rsidR="003C1C2E" w:rsidRPr="00833E90" w:rsidRDefault="003C1C2E" w:rsidP="00061EF2">
      <w:pPr>
        <w:pStyle w:val="Titrearticle"/>
      </w:pPr>
      <w:r w:rsidRPr="00833E90">
        <w:t>Klawżola 1</w:t>
      </w:r>
    </w:p>
    <w:p w:rsidR="003C1C2E" w:rsidRPr="00833E90" w:rsidRDefault="003C1C2E" w:rsidP="00061EF2">
      <w:pPr>
        <w:pStyle w:val="Titrearticle"/>
        <w:spacing w:after="240"/>
        <w:rPr>
          <w:b/>
        </w:rPr>
      </w:pPr>
      <w:r w:rsidRPr="00833E90">
        <w:rPr>
          <w:b/>
        </w:rPr>
        <w:t xml:space="preserve">Għan u kamp ta’ applikazzjoni </w:t>
      </w:r>
    </w:p>
    <w:p w:rsidR="002D6DAC" w:rsidRPr="00833E90" w:rsidRDefault="002D6DAC" w:rsidP="00E15982">
      <w:pPr>
        <w:pStyle w:val="Point0letter"/>
        <w:numPr>
          <w:ilvl w:val="1"/>
          <w:numId w:val="16"/>
        </w:numPr>
      </w:pPr>
      <w:r w:rsidRPr="00833E90">
        <w:t xml:space="preserve">L-għan ta’ dawn il-Klawżoli Kuntrattwali Standard (“il-Klawżoli”) huwa li tkun żgurata konformità [agħżel l-għażla rilevanti: GĦAŻLA 1: mal-Artikolu 28(3) u mal-Artikolu 28(4) tar-Regolament (UE) 2016/679 tal-Parlament Ewropew u tal-Kunsill tas-27 ta’ April 2016 dwar il-protezzjoni tal-persuni fiżiċi fir-rigward tal-ipproċessar ta’ </w:t>
      </w:r>
      <w:r w:rsidRPr="00833E90">
        <w:rPr>
          <w:i/>
        </w:rPr>
        <w:t>data</w:t>
      </w:r>
      <w:r w:rsidRPr="00833E90">
        <w:t xml:space="preserve"> personali u dwar il-moviment liberu ta’ tali </w:t>
      </w:r>
      <w:r w:rsidRPr="00833E90">
        <w:rPr>
          <w:i/>
        </w:rPr>
        <w:t>data</w:t>
      </w:r>
      <w:r w:rsidRPr="00833E90">
        <w:t xml:space="preserve">] /  [GĦAŻLA 2: mal-Artikolu 29(3) u mal-Artikolu 29(4) tar-Regolament (UE) 2018/1725 tal-Parlament Ewropew u tal-Kunsill tat-23 ta’ Ottubru 2018 dwar il-protezzjoni ta’ persuni fiżiċi fir-rigward tal-ipproċessar ta’ </w:t>
      </w:r>
      <w:r w:rsidRPr="00833E90">
        <w:rPr>
          <w:i/>
        </w:rPr>
        <w:t>data</w:t>
      </w:r>
      <w:r w:rsidRPr="00833E90">
        <w:t xml:space="preserve"> personali mill-istituzzjonijiet, korpi, uffiċċji u aġenziji tal-Unjoni u dwar il-moviment liberu ta’ tali </w:t>
      </w:r>
      <w:r w:rsidRPr="00833E90">
        <w:rPr>
          <w:i/>
        </w:rPr>
        <w:t>data</w:t>
      </w:r>
      <w:r w:rsidRPr="00833E90">
        <w:t>].</w:t>
      </w:r>
    </w:p>
    <w:p w:rsidR="00A94167" w:rsidRPr="00833E90" w:rsidRDefault="008534CA" w:rsidP="00E15982">
      <w:pPr>
        <w:pStyle w:val="Point0letter"/>
        <w:spacing w:after="240"/>
      </w:pPr>
      <w:r w:rsidRPr="00833E90">
        <w:t xml:space="preserve">Il-kontrolluri u l-proċessuri elenkati fl-Anness I qablu ma’ dawn il-Klawżoli sabiex jiżguraw konformità mal-Artikolu 28(3) u mal-Artikolu 28(4) tar-Regolament (UE) 2016/679 u/jew mal-Artikolu 29(3) u mal-Artikolu 29(4) tar-Regolament (UE) 2018/1725. </w:t>
      </w:r>
    </w:p>
    <w:p w:rsidR="002D6DAC" w:rsidRPr="00833E90" w:rsidRDefault="002D6DAC" w:rsidP="00E15982">
      <w:pPr>
        <w:pStyle w:val="Point0letter"/>
        <w:spacing w:after="240"/>
      </w:pPr>
      <w:r w:rsidRPr="00833E90">
        <w:t xml:space="preserve">Dawn il-Klawżoli japplikaw għall-ipproċessar ta’ </w:t>
      </w:r>
      <w:r w:rsidRPr="00833E90">
        <w:rPr>
          <w:i/>
        </w:rPr>
        <w:t>data</w:t>
      </w:r>
      <w:r w:rsidRPr="00833E90">
        <w:t xml:space="preserve"> personali kif speċifikat fl-Anness II.</w:t>
      </w:r>
    </w:p>
    <w:p w:rsidR="002D6DAC" w:rsidRPr="00833E90" w:rsidRDefault="002D6DAC" w:rsidP="00E15982">
      <w:pPr>
        <w:pStyle w:val="Point0letter"/>
      </w:pPr>
      <w:r w:rsidRPr="00833E90">
        <w:t>L-Annessi minn I sa IV huma parti integrali mill-Klawżoli.</w:t>
      </w:r>
    </w:p>
    <w:p w:rsidR="00D057AC" w:rsidRPr="00833E90" w:rsidRDefault="000B3A26" w:rsidP="00E15982">
      <w:pPr>
        <w:pStyle w:val="Point0letter"/>
      </w:pPr>
      <w:r w:rsidRPr="00833E90">
        <w:t xml:space="preserve">Dawn il-Klawżoli huma mingħajr preġudizzju għall-obbligi li għalihom huwa soġġett il-kontrollur skont ir-Regolament (UE) 2016/679 u/jew ir-Regolament (UE) 2018/1725. </w:t>
      </w:r>
    </w:p>
    <w:p w:rsidR="000B3A26" w:rsidRPr="00833E90" w:rsidRDefault="00D057AC" w:rsidP="00E15982">
      <w:pPr>
        <w:pStyle w:val="Point0letter"/>
      </w:pPr>
      <w:r w:rsidRPr="00833E90">
        <w:t>Fihom infushom, dawn il-Klawżoli ma jiżgurawx il-konformità mal-obbligi relatati mat-trasferimenti internazzjonali f’konformità mal-Kapitolu V tar-Regolament (UE) 2016/679 u/jew ir-Regolament (UE) 2018/1725.</w:t>
      </w:r>
    </w:p>
    <w:p w:rsidR="002D6DAC" w:rsidRPr="00833E90" w:rsidRDefault="002D6DAC" w:rsidP="00061EF2">
      <w:pPr>
        <w:pStyle w:val="Titrearticle"/>
      </w:pPr>
      <w:r w:rsidRPr="00833E90">
        <w:t xml:space="preserve">Klawżola 2 </w:t>
      </w:r>
    </w:p>
    <w:p w:rsidR="002D6DAC" w:rsidRPr="00833E90" w:rsidRDefault="002D6DAC" w:rsidP="00061EF2">
      <w:pPr>
        <w:pStyle w:val="Titrearticle"/>
        <w:rPr>
          <w:b/>
        </w:rPr>
      </w:pPr>
      <w:r w:rsidRPr="00833E90">
        <w:rPr>
          <w:b/>
        </w:rPr>
        <w:t xml:space="preserve">Invarjabilità tal-Klawżoli </w:t>
      </w:r>
    </w:p>
    <w:p w:rsidR="002D6DAC" w:rsidRPr="00833E90" w:rsidRDefault="002D6DAC" w:rsidP="00E15982">
      <w:pPr>
        <w:pStyle w:val="Point0letter"/>
        <w:numPr>
          <w:ilvl w:val="1"/>
          <w:numId w:val="6"/>
        </w:numPr>
        <w:spacing w:after="240"/>
      </w:pPr>
      <w:r w:rsidRPr="00833E90">
        <w:t xml:space="preserve">Il-Partijiet jimpenjaw ruħhom li ma jimmodifikawx il-Klawżoli, ħlief biex iżidu informazzjoni fl-Annessi jew jaġġornaw l-informazzjoni fihom. </w:t>
      </w:r>
    </w:p>
    <w:p w:rsidR="004945F4" w:rsidRPr="00833E90" w:rsidRDefault="002D6DAC" w:rsidP="00E15982">
      <w:pPr>
        <w:pStyle w:val="Point0letter"/>
      </w:pPr>
      <w:r w:rsidRPr="00833E90">
        <w:t>Dan ma jipprevjenix lill-Partijiet milli jinkludu l-klawżoli kuntrattwali standard stipulati f’dawn il-Klawżoli f’kuntratt usa’, jew milli jżidu klawżoli jew salvagwardji addizzjonali oħra sakemm dawn ma jikkontradixxux direttament jew indirettament il-Klawżoli jew inaqqsu d-drittijiet jew il-libertajiet fundamentali tas-suġġetti tad-</w:t>
      </w:r>
      <w:r w:rsidRPr="00833E90">
        <w:rPr>
          <w:i/>
        </w:rPr>
        <w:t>data</w:t>
      </w:r>
      <w:r w:rsidRPr="00833E90">
        <w:t>.</w:t>
      </w:r>
    </w:p>
    <w:p w:rsidR="002D6DAC" w:rsidRPr="00833E90" w:rsidRDefault="002D6DAC" w:rsidP="00061EF2">
      <w:pPr>
        <w:pStyle w:val="Titrearticle"/>
      </w:pPr>
      <w:r w:rsidRPr="00833E90">
        <w:t>Klawżola 3</w:t>
      </w:r>
    </w:p>
    <w:p w:rsidR="002D6DAC" w:rsidRPr="00833E90" w:rsidRDefault="002D6DAC" w:rsidP="00061EF2">
      <w:pPr>
        <w:pStyle w:val="Titrearticle"/>
        <w:rPr>
          <w:b/>
        </w:rPr>
      </w:pPr>
      <w:r w:rsidRPr="00833E90">
        <w:rPr>
          <w:b/>
        </w:rPr>
        <w:t>Interpretazzjoni</w:t>
      </w:r>
    </w:p>
    <w:p w:rsidR="002D6DAC" w:rsidRPr="00833E90" w:rsidRDefault="002D6DAC" w:rsidP="00E15982">
      <w:pPr>
        <w:pStyle w:val="Point0letter"/>
        <w:numPr>
          <w:ilvl w:val="1"/>
          <w:numId w:val="7"/>
        </w:numPr>
      </w:pPr>
      <w:r w:rsidRPr="00833E90">
        <w:t>Fejn dawn il-Klawżoli jużaw it-termini definiti fir-Regolament (UE) 2016/679 jew fir-Regolament (UE) 2018/1725 rispettivament, dawn it-termini għandu jkollhom l-istess tifsira bħal f’dak ir-Regolament.</w:t>
      </w:r>
    </w:p>
    <w:p w:rsidR="002D6DAC" w:rsidRPr="00833E90" w:rsidRDefault="002D6DAC" w:rsidP="00E15982">
      <w:pPr>
        <w:pStyle w:val="Point0letter"/>
      </w:pPr>
      <w:r w:rsidRPr="00833E90">
        <w:t>Dawn il-Klawżoli għandhom jinqraw u jiġu interpretati fid-dawl tad-dispożizzjonijiet tar-Regolament (UE) 2016/679 jew tar-Regolament (UE) 2018/1725 rispettivament.</w:t>
      </w:r>
    </w:p>
    <w:p w:rsidR="002D6DAC" w:rsidRPr="00833E90" w:rsidRDefault="002D6DAC" w:rsidP="00E15982">
      <w:pPr>
        <w:pStyle w:val="Point0letter"/>
      </w:pPr>
      <w:r w:rsidRPr="00833E90">
        <w:t>Dawn il-Klawżoli ma għandhomx jiġu interpretati b’mod li jmur kontra d-drittijiet u l-obbligi previsti fir-Regolament (UE) 2016/679/fir-Regolament (UE) 2018/1725 jew b’mod li jippreġudika d-drittijiet jew il-libertajiet fundamentali tas-suġġetti tad-</w:t>
      </w:r>
      <w:r w:rsidRPr="00833E90">
        <w:rPr>
          <w:i/>
        </w:rPr>
        <w:t>data</w:t>
      </w:r>
      <w:r w:rsidRPr="00833E90">
        <w:t>.</w:t>
      </w:r>
    </w:p>
    <w:p w:rsidR="002D6DAC" w:rsidRPr="00833E90" w:rsidRDefault="002D6DAC" w:rsidP="00061EF2">
      <w:pPr>
        <w:pStyle w:val="Titrearticle"/>
      </w:pPr>
      <w:r w:rsidRPr="00833E90">
        <w:t>Klawżola 4</w:t>
      </w:r>
    </w:p>
    <w:p w:rsidR="002D6DAC" w:rsidRPr="00833E90" w:rsidRDefault="002D6DAC" w:rsidP="00061EF2">
      <w:pPr>
        <w:pStyle w:val="Titrearticle"/>
        <w:rPr>
          <w:b/>
        </w:rPr>
      </w:pPr>
      <w:r w:rsidRPr="00833E90">
        <w:rPr>
          <w:b/>
        </w:rPr>
        <w:t>Ġerarkija</w:t>
      </w:r>
    </w:p>
    <w:p w:rsidR="002D6DAC" w:rsidRPr="00833E90" w:rsidRDefault="002D6DAC">
      <w:pPr>
        <w:rPr>
          <w:szCs w:val="24"/>
        </w:rPr>
      </w:pPr>
      <w:r w:rsidRPr="00833E90">
        <w:t xml:space="preserve">F’każ ta’ kontradizzjoni bejn dawn il-Klawżoli u d-dispożizzjonijiet tal-ftehimiet relatati bejn il-Partijiet eżistenti fid-data meta dawn il-Klawżoli jiġu miftiehma jew konklużi b’mod sussegwenti, għandhom jipprevalu dawn il-Klawżoli. </w:t>
      </w:r>
    </w:p>
    <w:p w:rsidR="002D6DAC" w:rsidRPr="00833E90" w:rsidRDefault="002D6DAC" w:rsidP="00061EF2">
      <w:pPr>
        <w:pStyle w:val="Titrearticle"/>
      </w:pPr>
      <w:r w:rsidRPr="00833E90">
        <w:t>Klawżola 5 — Fakultattiva</w:t>
      </w:r>
    </w:p>
    <w:p w:rsidR="002D6DAC" w:rsidRPr="00833E90" w:rsidRDefault="004945F4" w:rsidP="00061EF2">
      <w:pPr>
        <w:pStyle w:val="Titrearticle"/>
        <w:rPr>
          <w:b/>
        </w:rPr>
      </w:pPr>
      <w:r w:rsidRPr="00833E90">
        <w:rPr>
          <w:b/>
        </w:rPr>
        <w:t>Klawżola ta’ adeżjoni sussegwenti</w:t>
      </w:r>
    </w:p>
    <w:p w:rsidR="002D6DAC" w:rsidRPr="00833E90" w:rsidRDefault="002D6DAC" w:rsidP="00E15982">
      <w:pPr>
        <w:pStyle w:val="Point0letter"/>
        <w:numPr>
          <w:ilvl w:val="1"/>
          <w:numId w:val="8"/>
        </w:numPr>
      </w:pPr>
      <w:r w:rsidRPr="00833E90">
        <w:t>Bil-qbil tal-Partijiet kollha, kwalunkwe entità li mhijiex Parti għal dawn il-Klawżoli tista’ taderixxi għal dawn il-Klawżoli fi kwalunkwe ħin bħala kontrollur jew proċessur billi timla l-Annessi u tiffirma l-Anness I.</w:t>
      </w:r>
    </w:p>
    <w:p w:rsidR="002D6DAC" w:rsidRPr="00833E90" w:rsidRDefault="002D6DAC" w:rsidP="00E15982">
      <w:pPr>
        <w:pStyle w:val="Point0letter"/>
      </w:pPr>
      <w:r w:rsidRPr="00833E90">
        <w:t>Ladarba l-Annessi f’(a) ikunu mimlija u ffirmati, l-entità aderenti għandha tiġi ttrattata bħala Parti għal dawn il-Klawżoli u għandu jkollha d-drittijiet u l-obbligi ta’ kontrollur jew proċessur, f’konformità mad-deżinjazzjoni tagħha fl-Anness I.</w:t>
      </w:r>
    </w:p>
    <w:p w:rsidR="002D6DAC" w:rsidRPr="00833E90" w:rsidRDefault="00494F05" w:rsidP="00E15982">
      <w:pPr>
        <w:pStyle w:val="Point0letter"/>
      </w:pPr>
      <w:r w:rsidRPr="00833E90">
        <w:t>L-entità aderenti ma għandu jkollha l-ebda dritt jew obbligu li jirriżulta minn dawn il-Klawżoli mill-perjodu qabel ma ssir Parti.</w:t>
      </w:r>
    </w:p>
    <w:p w:rsidR="00FA312F" w:rsidRPr="00833E90" w:rsidRDefault="00FA312F">
      <w:pPr>
        <w:spacing w:before="0" w:after="200" w:line="276" w:lineRule="auto"/>
        <w:jc w:val="left"/>
        <w:rPr>
          <w:szCs w:val="24"/>
        </w:rPr>
      </w:pPr>
      <w:r w:rsidRPr="00833E90">
        <w:br w:type="page"/>
      </w:r>
    </w:p>
    <w:p w:rsidR="002D6DAC" w:rsidRPr="00833E90" w:rsidRDefault="002D6DAC" w:rsidP="00061EF2">
      <w:pPr>
        <w:pStyle w:val="NormalCentered"/>
        <w:rPr>
          <w:b/>
          <w:u w:val="single"/>
        </w:rPr>
      </w:pPr>
      <w:r w:rsidRPr="00833E90">
        <w:rPr>
          <w:b/>
          <w:u w:val="single"/>
        </w:rPr>
        <w:t>TAQSIMA II — OBBLIGI TAL-PARTIJIET</w:t>
      </w:r>
    </w:p>
    <w:p w:rsidR="002D6DAC" w:rsidRPr="00833E90" w:rsidRDefault="00494F05" w:rsidP="00061EF2">
      <w:pPr>
        <w:pStyle w:val="Titrearticle"/>
      </w:pPr>
      <w:r w:rsidRPr="00833E90">
        <w:t xml:space="preserve">Klawżola 6 </w:t>
      </w:r>
    </w:p>
    <w:p w:rsidR="002D6DAC" w:rsidRPr="00833E90" w:rsidRDefault="002D6DAC" w:rsidP="00061EF2">
      <w:pPr>
        <w:pStyle w:val="Titrearticle"/>
        <w:rPr>
          <w:b/>
        </w:rPr>
      </w:pPr>
      <w:r w:rsidRPr="00833E90">
        <w:rPr>
          <w:b/>
        </w:rPr>
        <w:t>Deskrizzjoni tal-ipproċessar</w:t>
      </w:r>
    </w:p>
    <w:p w:rsidR="002D6DAC" w:rsidRPr="00833E90" w:rsidRDefault="002D6DAC" w:rsidP="00FA312F">
      <w:pPr>
        <w:rPr>
          <w:szCs w:val="24"/>
        </w:rPr>
      </w:pPr>
      <w:r w:rsidRPr="00833E90">
        <w:t>Id-dettalji tal-operazzjonijiet ta’ proċessar, b’mod partikolari l-kategoriji tad-</w:t>
      </w:r>
      <w:r w:rsidRPr="00833E90">
        <w:rPr>
          <w:i/>
        </w:rPr>
        <w:t>data</w:t>
      </w:r>
      <w:r w:rsidRPr="00833E90">
        <w:t xml:space="preserve"> personali u l-iskopijiet għall-ipproċessar tad-</w:t>
      </w:r>
      <w:r w:rsidRPr="00833E90">
        <w:rPr>
          <w:i/>
        </w:rPr>
        <w:t>data</w:t>
      </w:r>
      <w:r w:rsidRPr="00833E90">
        <w:t xml:space="preserve"> personali f’isem il-kontrollur, huma speċifikati fl-Anness II.</w:t>
      </w:r>
    </w:p>
    <w:p w:rsidR="002D6DAC" w:rsidRPr="00833E90" w:rsidRDefault="00494F05" w:rsidP="00061EF2">
      <w:pPr>
        <w:pStyle w:val="Titrearticle"/>
      </w:pPr>
      <w:r w:rsidRPr="00833E90">
        <w:t xml:space="preserve">Clause7 </w:t>
      </w:r>
    </w:p>
    <w:p w:rsidR="002D6DAC" w:rsidRPr="00833E90" w:rsidRDefault="002D6DAC" w:rsidP="00061EF2">
      <w:pPr>
        <w:pStyle w:val="Titrearticle"/>
        <w:rPr>
          <w:b/>
        </w:rPr>
      </w:pPr>
      <w:r w:rsidRPr="00833E90">
        <w:rPr>
          <w:b/>
        </w:rPr>
        <w:t xml:space="preserve">Obbligi tal-Partijiet </w:t>
      </w:r>
    </w:p>
    <w:p w:rsidR="00DF3E08" w:rsidRPr="00833E90" w:rsidRDefault="00DF3E08" w:rsidP="00DF3E08">
      <w:pPr>
        <w:rPr>
          <w:b/>
        </w:rPr>
      </w:pPr>
      <w:r w:rsidRPr="00833E90">
        <w:rPr>
          <w:b/>
        </w:rPr>
        <w:t>7.1. Struzzjonijiet</w:t>
      </w:r>
    </w:p>
    <w:p w:rsidR="002D6DAC" w:rsidRPr="00833E90" w:rsidRDefault="002D6DAC" w:rsidP="00E15982">
      <w:pPr>
        <w:pStyle w:val="Point0letter"/>
        <w:numPr>
          <w:ilvl w:val="1"/>
          <w:numId w:val="9"/>
        </w:numPr>
      </w:pPr>
      <w:r w:rsidRPr="00833E90">
        <w:t>Il-proċessur għandu jipproċessa d-</w:t>
      </w:r>
      <w:r w:rsidRPr="00833E90">
        <w:rPr>
          <w:i/>
        </w:rPr>
        <w:t>data</w:t>
      </w:r>
      <w:r w:rsidRPr="00833E90">
        <w:t xml:space="preserve"> personali fuq struzzjonijiet dokumentati mill-kontrollur biss, sakemm ma jkunx meħtieġ jagħmel dan bil-liġi tal-Unjoni jew tal-Istat Membru li għaliha jkun soġġett il-proċessur. F’dan il-każ, il-proċessur għandu jinforma lill-kontrollur dwar dak ir-rekwiżit legali qabel l-ipproċessar, sakemm il-liġi ma tipprojbixxix dan għal raġunijiet importanti ta’ interess pubbliku. Jistgħu jingħataw ukoll struzzjonijiet sussegwenti mill-kontrollur matul il-perjodu tal-ipproċessar ta’ </w:t>
      </w:r>
      <w:r w:rsidRPr="00833E90">
        <w:rPr>
          <w:i/>
        </w:rPr>
        <w:t>data</w:t>
      </w:r>
      <w:r w:rsidRPr="00833E90">
        <w:t xml:space="preserve"> personali. Dawn l-istruzzjonijiet għandhom dejjem jiġu dokumentati. </w:t>
      </w:r>
    </w:p>
    <w:p w:rsidR="002D6DAC" w:rsidRPr="00833E90" w:rsidRDefault="002D6DAC" w:rsidP="00E15982">
      <w:pPr>
        <w:pStyle w:val="Point0letter"/>
      </w:pPr>
      <w:r w:rsidRPr="00833E90">
        <w:t>Il-proċessur għandu jinforma minnufih lill-kontrollur jekk, fl-opinjoni tal-proċessur, l-istruzzjonijiet mogħtija mill-kontrollur jiksru r-Regolament (UE) 2016/679/ir-Regolament (UE) 2018/1725 jew id-dispożizzjonijiet applikabbli dwar il-protezzjoni tad-</w:t>
      </w:r>
      <w:r w:rsidRPr="00833E90">
        <w:rPr>
          <w:i/>
        </w:rPr>
        <w:t>data</w:t>
      </w:r>
      <w:r w:rsidRPr="00833E90">
        <w:t xml:space="preserve"> tal-Unjoni jew tal-Istati Membri.</w:t>
      </w:r>
    </w:p>
    <w:p w:rsidR="000B3A26" w:rsidRPr="00833E90" w:rsidRDefault="000B3A26" w:rsidP="00E46CA4">
      <w:pPr>
        <w:rPr>
          <w:b/>
          <w:szCs w:val="24"/>
        </w:rPr>
      </w:pPr>
    </w:p>
    <w:p w:rsidR="002D6DAC" w:rsidRPr="00833E90" w:rsidRDefault="00494F05" w:rsidP="00405F4C">
      <w:pPr>
        <w:rPr>
          <w:b/>
          <w:szCs w:val="24"/>
        </w:rPr>
      </w:pPr>
      <w:r w:rsidRPr="00833E90">
        <w:rPr>
          <w:b/>
          <w:szCs w:val="24"/>
        </w:rPr>
        <w:t>7.2. Limitazzjoni tal-iskop</w:t>
      </w:r>
    </w:p>
    <w:p w:rsidR="002D6DAC" w:rsidRPr="00833E90" w:rsidRDefault="002D6DAC" w:rsidP="00FA312F">
      <w:pPr>
        <w:rPr>
          <w:szCs w:val="24"/>
        </w:rPr>
      </w:pPr>
      <w:r w:rsidRPr="00833E90">
        <w:t>Il-proċessur għandu jipproċessa d-</w:t>
      </w:r>
      <w:r w:rsidRPr="00833E90">
        <w:rPr>
          <w:i/>
        </w:rPr>
        <w:t>data</w:t>
      </w:r>
      <w:r w:rsidRPr="00833E90">
        <w:t xml:space="preserve"> personali għall-iskop(ijiet) speċifiku/speċifiċi tal-ipproċessar biss, kif stabbilit(i) fl-Anness II, dment li ma jirċevix struzzjonijiet ulterjuri mill-kontrollur.</w:t>
      </w:r>
    </w:p>
    <w:p w:rsidR="002D6DAC" w:rsidRPr="00833E90" w:rsidRDefault="002D6DAC">
      <w:pPr>
        <w:rPr>
          <w:szCs w:val="24"/>
        </w:rPr>
      </w:pPr>
    </w:p>
    <w:p w:rsidR="002D6DAC" w:rsidRPr="00833E90" w:rsidRDefault="00494F05" w:rsidP="00405F4C">
      <w:pPr>
        <w:rPr>
          <w:b/>
          <w:szCs w:val="24"/>
        </w:rPr>
      </w:pPr>
      <w:r w:rsidRPr="00833E90">
        <w:rPr>
          <w:b/>
          <w:szCs w:val="24"/>
        </w:rPr>
        <w:t xml:space="preserve">7.3. Tul ta’ żmien tal-ipproċessar ta’ </w:t>
      </w:r>
      <w:r w:rsidRPr="00833E90">
        <w:rPr>
          <w:b/>
          <w:i/>
          <w:szCs w:val="24"/>
        </w:rPr>
        <w:t>data</w:t>
      </w:r>
      <w:r w:rsidRPr="00833E90">
        <w:rPr>
          <w:b/>
          <w:szCs w:val="24"/>
        </w:rPr>
        <w:t xml:space="preserve"> personali</w:t>
      </w:r>
    </w:p>
    <w:p w:rsidR="00124D07" w:rsidRPr="00833E90" w:rsidRDefault="00124D07" w:rsidP="00FA312F">
      <w:pPr>
        <w:rPr>
          <w:szCs w:val="24"/>
        </w:rPr>
      </w:pPr>
      <w:r w:rsidRPr="00833E90">
        <w:t xml:space="preserve">L-ipproċessar mill-proċessur għandu jsir biss għat-tul ta’ żmien speċifikat fl-Anness II. </w:t>
      </w:r>
    </w:p>
    <w:p w:rsidR="00FE62F9" w:rsidRPr="00833E90" w:rsidRDefault="00FE62F9">
      <w:pPr>
        <w:rPr>
          <w:szCs w:val="24"/>
        </w:rPr>
      </w:pPr>
    </w:p>
    <w:p w:rsidR="002D6DAC" w:rsidRPr="00833E90" w:rsidRDefault="00494F05" w:rsidP="00405F4C">
      <w:pPr>
        <w:rPr>
          <w:b/>
          <w:szCs w:val="24"/>
        </w:rPr>
      </w:pPr>
      <w:r w:rsidRPr="00833E90">
        <w:rPr>
          <w:b/>
          <w:szCs w:val="24"/>
        </w:rPr>
        <w:t>7.4. Sigurtà tal-ipproċessar</w:t>
      </w:r>
    </w:p>
    <w:p w:rsidR="002D6DAC" w:rsidRPr="00833E90" w:rsidRDefault="002D6DAC" w:rsidP="00E15982">
      <w:pPr>
        <w:pStyle w:val="Point0letter"/>
        <w:numPr>
          <w:ilvl w:val="1"/>
          <w:numId w:val="10"/>
        </w:numPr>
      </w:pPr>
      <w:r w:rsidRPr="00833E90">
        <w:t>Il-proċessur għandu mill-inqas jimplimenta l-miżuri tekniċi u organizzattivi speċifikati fl-Anness III biex jiżgura s-sigurtà tad-</w:t>
      </w:r>
      <w:r w:rsidRPr="00833E90">
        <w:rPr>
          <w:i/>
        </w:rPr>
        <w:t>data</w:t>
      </w:r>
      <w:r w:rsidRPr="00833E90">
        <w:t xml:space="preserve"> personali. Dan jinkludi l-protezzjoni tad-</w:t>
      </w:r>
      <w:r w:rsidRPr="00833E90">
        <w:rPr>
          <w:i/>
        </w:rPr>
        <w:t>data</w:t>
      </w:r>
      <w:r w:rsidRPr="00833E90">
        <w:t xml:space="preserve"> kontra ksur ta’ sigurtà li jwassal għal qerda aċċidentali jew illegali, telf, bidliet, żvelar mhux awtorizzat jew l-aċċess għad-</w:t>
      </w:r>
      <w:r w:rsidRPr="00833E90">
        <w:rPr>
          <w:i/>
        </w:rPr>
        <w:t>data</w:t>
      </w:r>
      <w:r w:rsidRPr="00833E90">
        <w:t xml:space="preserve"> (ksur ta’ </w:t>
      </w:r>
      <w:r w:rsidRPr="00833E90">
        <w:rPr>
          <w:i/>
        </w:rPr>
        <w:t>data</w:t>
      </w:r>
      <w:r w:rsidRPr="00833E90">
        <w:t xml:space="preserve"> personali). Waqt il-valutazzjoni tal-livell xieraq ta’ sigurtà, il-Partijiet għandhom iqisu b’mod xieraq l-ogħla livell ta’ żvilupp tekniku, il-kostijiet tal-implimentazzjoni, in-natura, l-ambitu, il-kuntest u l-għanijiet tal-ipproċessar u r-riskji involuti għas-suġġetti tad-</w:t>
      </w:r>
      <w:r w:rsidRPr="00833E90">
        <w:rPr>
          <w:i/>
        </w:rPr>
        <w:t>data</w:t>
      </w:r>
      <w:r w:rsidRPr="00833E90">
        <w:t xml:space="preserve">. </w:t>
      </w:r>
    </w:p>
    <w:p w:rsidR="00466C95" w:rsidRPr="00833E90" w:rsidRDefault="00466C95" w:rsidP="00394630">
      <w:pPr>
        <w:pStyle w:val="Point0letter"/>
        <w:numPr>
          <w:ilvl w:val="1"/>
          <w:numId w:val="10"/>
        </w:numPr>
      </w:pPr>
      <w:r w:rsidRPr="00833E90">
        <w:t>Il-proċessur għandu jagħti aċċess għad-</w:t>
      </w:r>
      <w:r w:rsidRPr="00833E90">
        <w:rPr>
          <w:i/>
        </w:rPr>
        <w:t>data</w:t>
      </w:r>
      <w:r w:rsidRPr="00833E90">
        <w:t xml:space="preserve"> personali li tkun qed tiġi proċessata lill-membri tal-persunal tiegħu sa fejn ikun strettament meħtieġ biss għall-fini ta’ implimentazzjoni, ġestjoni u monitoraġġ tal-kuntratt. Il-proċessur għandu jiżgura li l-persuni awtorizzati biex jipproċessaw id-</w:t>
      </w:r>
      <w:r w:rsidRPr="00833E90">
        <w:rPr>
          <w:i/>
        </w:rPr>
        <w:t>data</w:t>
      </w:r>
      <w:r w:rsidRPr="00833E90">
        <w:t xml:space="preserve"> personali rċevuta jkunu impenjaw ruħhom li jżommu l-kunfidenzjalità jew ikunu taħt obbligu statutorju xieraq ta’ kunfidenzjalità. </w:t>
      </w:r>
    </w:p>
    <w:p w:rsidR="000D4EFD" w:rsidRPr="00833E90" w:rsidRDefault="000D4EFD" w:rsidP="008255AE">
      <w:pPr>
        <w:rPr>
          <w:b/>
          <w:szCs w:val="24"/>
        </w:rPr>
      </w:pPr>
    </w:p>
    <w:p w:rsidR="000D4EFD" w:rsidRPr="00833E90" w:rsidRDefault="000D4EFD" w:rsidP="000D4EFD">
      <w:pPr>
        <w:rPr>
          <w:b/>
          <w:szCs w:val="24"/>
        </w:rPr>
      </w:pPr>
      <w:r w:rsidRPr="00833E90">
        <w:rPr>
          <w:b/>
          <w:szCs w:val="24"/>
        </w:rPr>
        <w:t xml:space="preserve">7.5. </w:t>
      </w:r>
      <w:r w:rsidRPr="00833E90">
        <w:rPr>
          <w:b/>
          <w:i/>
          <w:szCs w:val="24"/>
        </w:rPr>
        <w:t>Data</w:t>
      </w:r>
      <w:r w:rsidRPr="00833E90">
        <w:rPr>
          <w:b/>
          <w:szCs w:val="24"/>
        </w:rPr>
        <w:t xml:space="preserve"> sensittiva</w:t>
      </w:r>
    </w:p>
    <w:p w:rsidR="000D4EFD" w:rsidRPr="00833E90" w:rsidRDefault="000D4EFD" w:rsidP="001A78EB">
      <w:pPr>
        <w:pStyle w:val="ListParagraph"/>
        <w:ind w:left="0"/>
        <w:jc w:val="both"/>
      </w:pPr>
      <w:r w:rsidRPr="00833E90">
        <w:rPr>
          <w:rFonts w:ascii="Times New Roman" w:hAnsi="Times New Roman"/>
          <w:sz w:val="24"/>
          <w:szCs w:val="24"/>
        </w:rPr>
        <w:t xml:space="preserve">Jekk l-ipproċessar jinvolvi </w:t>
      </w:r>
      <w:r w:rsidRPr="00833E90">
        <w:rPr>
          <w:rFonts w:ascii="Times New Roman" w:hAnsi="Times New Roman"/>
          <w:i/>
          <w:sz w:val="24"/>
          <w:szCs w:val="24"/>
        </w:rPr>
        <w:t>data</w:t>
      </w:r>
      <w:r w:rsidRPr="00833E90">
        <w:rPr>
          <w:rFonts w:ascii="Times New Roman" w:hAnsi="Times New Roman"/>
          <w:sz w:val="24"/>
          <w:szCs w:val="24"/>
        </w:rPr>
        <w:t xml:space="preserve"> personali li tiżvela oriġini razzjali jew etnika, opinjonijiet politiċi, twemmin reliġjuż jew filosofiku, jew sħubija fi trade unions, </w:t>
      </w:r>
      <w:r w:rsidRPr="00833E90">
        <w:rPr>
          <w:rFonts w:ascii="Times New Roman" w:hAnsi="Times New Roman"/>
          <w:i/>
          <w:sz w:val="24"/>
          <w:szCs w:val="24"/>
        </w:rPr>
        <w:t>data</w:t>
      </w:r>
      <w:r w:rsidRPr="00833E90">
        <w:rPr>
          <w:rFonts w:ascii="Times New Roman" w:hAnsi="Times New Roman"/>
          <w:sz w:val="24"/>
          <w:szCs w:val="24"/>
        </w:rPr>
        <w:t xml:space="preserve"> ġenetika jew </w:t>
      </w:r>
      <w:r w:rsidRPr="00833E90">
        <w:rPr>
          <w:rFonts w:ascii="Times New Roman" w:hAnsi="Times New Roman"/>
          <w:i/>
          <w:sz w:val="24"/>
          <w:szCs w:val="24"/>
        </w:rPr>
        <w:t>data</w:t>
      </w:r>
      <w:r w:rsidRPr="00833E90">
        <w:rPr>
          <w:rFonts w:ascii="Times New Roman" w:hAnsi="Times New Roman"/>
          <w:sz w:val="24"/>
          <w:szCs w:val="24"/>
        </w:rPr>
        <w:t xml:space="preserve"> bijometrika għall-fini ta’ identifikazzjoni unika ta’ persuna fiżika, </w:t>
      </w:r>
      <w:r w:rsidRPr="00833E90">
        <w:rPr>
          <w:rFonts w:ascii="Times New Roman" w:hAnsi="Times New Roman"/>
          <w:i/>
          <w:sz w:val="24"/>
          <w:szCs w:val="24"/>
        </w:rPr>
        <w:t>data</w:t>
      </w:r>
      <w:r w:rsidRPr="00833E90">
        <w:rPr>
          <w:rFonts w:ascii="Times New Roman" w:hAnsi="Times New Roman"/>
          <w:sz w:val="24"/>
          <w:szCs w:val="24"/>
        </w:rPr>
        <w:t xml:space="preserve"> dwar is-saħħa, il-ħajja sesswali jew l-orjentazzjoni sesswali ta’ persuna, jew </w:t>
      </w:r>
      <w:r w:rsidRPr="00833E90">
        <w:rPr>
          <w:rFonts w:ascii="Times New Roman" w:hAnsi="Times New Roman"/>
          <w:i/>
          <w:sz w:val="24"/>
          <w:szCs w:val="24"/>
        </w:rPr>
        <w:t>data</w:t>
      </w:r>
      <w:r w:rsidRPr="00833E90">
        <w:rPr>
          <w:rFonts w:ascii="Times New Roman" w:hAnsi="Times New Roman"/>
          <w:sz w:val="24"/>
          <w:szCs w:val="24"/>
        </w:rPr>
        <w:t xml:space="preserve"> relatata ma’ kundanni u reati kriminali (“</w:t>
      </w:r>
      <w:r w:rsidRPr="00833E90">
        <w:rPr>
          <w:rFonts w:ascii="Times New Roman" w:hAnsi="Times New Roman"/>
          <w:i/>
          <w:sz w:val="24"/>
          <w:szCs w:val="24"/>
        </w:rPr>
        <w:t>data</w:t>
      </w:r>
      <w:r w:rsidRPr="00833E90">
        <w:rPr>
          <w:rFonts w:ascii="Times New Roman" w:hAnsi="Times New Roman"/>
          <w:sz w:val="24"/>
          <w:szCs w:val="24"/>
        </w:rPr>
        <w:t xml:space="preserve"> sensittiva”), il-proċessur għandu japplika restrizzjonijiet speċifiċi u/jew salvagwardji addizzjonali.</w:t>
      </w:r>
    </w:p>
    <w:p w:rsidR="000D4EFD" w:rsidRPr="00833E90" w:rsidRDefault="000D4EFD" w:rsidP="008255AE">
      <w:pPr>
        <w:rPr>
          <w:b/>
          <w:szCs w:val="24"/>
        </w:rPr>
      </w:pPr>
    </w:p>
    <w:p w:rsidR="002D6DAC" w:rsidRPr="00833E90" w:rsidRDefault="003F7D59" w:rsidP="008255AE">
      <w:pPr>
        <w:rPr>
          <w:b/>
          <w:szCs w:val="24"/>
        </w:rPr>
      </w:pPr>
      <w:r w:rsidRPr="00833E90">
        <w:rPr>
          <w:b/>
          <w:szCs w:val="24"/>
        </w:rPr>
        <w:t>7.6 Dokumentazzjoni u konformità</w:t>
      </w:r>
    </w:p>
    <w:p w:rsidR="002D6DAC" w:rsidRPr="00833E90" w:rsidRDefault="002D6DAC" w:rsidP="00E15982">
      <w:pPr>
        <w:pStyle w:val="Point0letter"/>
        <w:numPr>
          <w:ilvl w:val="1"/>
          <w:numId w:val="11"/>
        </w:numPr>
      </w:pPr>
      <w:r w:rsidRPr="00833E90">
        <w:t>Il-Partijiet għandhom ikunu kapaċi juru konformità ma’ dawn il-Klawżoli.</w:t>
      </w:r>
    </w:p>
    <w:p w:rsidR="00FF16FC" w:rsidRPr="00833E90" w:rsidRDefault="002D6DAC" w:rsidP="00E15982">
      <w:pPr>
        <w:pStyle w:val="Point0letter"/>
      </w:pPr>
      <w:r w:rsidRPr="00833E90">
        <w:t xml:space="preserve">Il-proċessur għandu jittratta fil-pront u b’mod adegwat l-inkjesti mingħand il-kontrollur dwar l-ipproċessar ta’ </w:t>
      </w:r>
      <w:r w:rsidRPr="00833E90">
        <w:rPr>
          <w:i/>
        </w:rPr>
        <w:t>data</w:t>
      </w:r>
      <w:r w:rsidRPr="00833E90">
        <w:t xml:space="preserve"> f’konformità ma’ dawn il-Klawżoli.  </w:t>
      </w:r>
    </w:p>
    <w:p w:rsidR="002D6DAC" w:rsidRPr="00833E90" w:rsidRDefault="002D6DAC" w:rsidP="00E15982">
      <w:pPr>
        <w:pStyle w:val="Point0letter"/>
      </w:pPr>
      <w:r w:rsidRPr="00833E90">
        <w:t xml:space="preserve">Il-proċessur għandu jipprovdi lill-kontrollur l-informazzjoni kollha meħtieġa biex tintwera l-konformità mal-obbligi stabbiliti f’dawn il-Klawżoli u li jirriżultaw direttament mir-Regolament (UE) 2016/679 u/jew mir-Regolament (UE) 2018/1725. Wara talba mill-kontrollur, il-proċessur għandu wkoll jippermetti u jikkontribwixxi għall-awditjar tal-attivitajiet ta’ pproċessar koperti minn dawn il-Klawżoli, f’intervalli raġonevoli jew jekk ikun hemm indikazzjonijiet ta’ nonkonformità. Meta jiddeċiedi dwar rieżami jew awditu, il-kontrollur jista’ jqis iċ-ċertifikazzjonijiet rilevanti miżmuma mill-proċessur.    </w:t>
      </w:r>
    </w:p>
    <w:p w:rsidR="002D6DAC" w:rsidRPr="00833E90" w:rsidRDefault="002D6DAC" w:rsidP="00E15982">
      <w:pPr>
        <w:pStyle w:val="Point0letter"/>
      </w:pPr>
      <w:r w:rsidRPr="00833E90">
        <w:t xml:space="preserve">Il-kontrollur jista’ jagħżel li jwettaq l-awditu b’mod awtonomu jew li jinkariga awditur indipendenti. L-awditi jistgħu jinkludu wkoll spezzjonijiet fil-post jew fil-faċilitajiet fiżiċi tal-proċessur u għandhom, jekk ikun xieraq, jitwettqu bi preavviż raġonevoli. </w:t>
      </w:r>
    </w:p>
    <w:p w:rsidR="002D6DAC" w:rsidRPr="00833E90" w:rsidRDefault="002D6DAC" w:rsidP="00E15982">
      <w:pPr>
        <w:pStyle w:val="Point0letter"/>
      </w:pPr>
      <w:r w:rsidRPr="00833E90">
        <w:t>Il-Partijiet għandhom jipprovdu l-informazzjoni msemmija f’din il-Klawżola, inklużi r-riżultati ta’ kwalunkwe awditi, lill-awtorità(ijiet) superviżorja/i kompetenti fuq talba.</w:t>
      </w:r>
    </w:p>
    <w:p w:rsidR="0065404B" w:rsidRPr="00833E90" w:rsidRDefault="0065404B" w:rsidP="00927793">
      <w:pPr>
        <w:rPr>
          <w:b/>
        </w:rPr>
      </w:pPr>
    </w:p>
    <w:p w:rsidR="002D6DAC" w:rsidRPr="00833E90" w:rsidRDefault="003F7D59" w:rsidP="00927793">
      <w:pPr>
        <w:rPr>
          <w:b/>
        </w:rPr>
      </w:pPr>
      <w:r w:rsidRPr="00833E90">
        <w:rPr>
          <w:b/>
        </w:rPr>
        <w:t>7.7. Użu ta’ sottoproċessuri</w:t>
      </w:r>
    </w:p>
    <w:p w:rsidR="005D197E" w:rsidRPr="00833E90" w:rsidRDefault="002D6DAC" w:rsidP="00E15982">
      <w:pPr>
        <w:pStyle w:val="Point0letter"/>
        <w:numPr>
          <w:ilvl w:val="1"/>
          <w:numId w:val="12"/>
        </w:numPr>
      </w:pPr>
      <w:r w:rsidRPr="00833E90">
        <w:t>GĦAŻLA 1: AWTORIZZAZZJONI PRELIMINARI SPEĊIFIKA: Il-proċessur ma għandux jissottokuntratta xi waħda mill-operazzjonijiet ta’ pproċessar tiegħu mwettqa f’isem il-kontrollur f’konformità ma’ dawn il-Klawżoli lil sottoproċessur, mingħajr l-awtorizzazzjoni preliminari speċifika bil-miktub mill-kontrollur. Il-proċessur għandu jissottometti t-talba għal awtorizzazzjoni speċifika mill-inqas [SPEĊIFIKA L-PERJODU TA’ ŻMIEN] qabel l-ingaġġ tas-sottoproċessur ikkonċernat, flimkien mal-informazzjoni meħtieġa biex il-kontrollur ikun jista’ jiddeċiedi dwar l-awtorizzazzjoni. Il-lista tas-sottoproċessuri awtorizzati mill-kontrollur tinsab fl-Anness IV. Il-Partijiet għandhom iżommu l-Anness IV aġġornat.</w:t>
      </w:r>
    </w:p>
    <w:p w:rsidR="002D6DAC" w:rsidRPr="00833E90" w:rsidRDefault="002D6DAC" w:rsidP="00166C66">
      <w:pPr>
        <w:pStyle w:val="ListParagraph"/>
        <w:spacing w:before="240"/>
        <w:ind w:left="850"/>
        <w:jc w:val="both"/>
        <w:rPr>
          <w:rFonts w:ascii="Times New Roman" w:hAnsi="Times New Roman" w:cs="Times New Roman"/>
          <w:sz w:val="24"/>
          <w:szCs w:val="24"/>
        </w:rPr>
      </w:pPr>
      <w:r w:rsidRPr="00833E90">
        <w:rPr>
          <w:rFonts w:ascii="Times New Roman" w:hAnsi="Times New Roman"/>
          <w:sz w:val="24"/>
          <w:szCs w:val="24"/>
        </w:rPr>
        <w:t>GĦAŻLA 2: AWTORIZZAZZJONI ĠENERALI BIL-MIKTUB: Il-proċessur għandu l-awtorizzazzjoni ġenerali tal-kontrollur għall-ingaġġ ta’ sottoproċessuri minn lista miftiehma. Il-proċessur għandu jinforma b’mod speċifiku bil-miktub lill-kontrollur dwar kwalunkwe bidla intenzjonata ta’ dik il-lista permezz taż-żieda jew is-sostituzzjoni ta’ sottoproċessuri mill-inqas [SPEĊIFIKA PERJODU TA’ ŻMIEN] minn qabel, biex il-kontrollur ikollu biżżejjed żmien biex ikun jista’ joġġezzjona għal tali bidliet qabel l-ingaġġ tas-sottoproċessur(i) ikkonċernat(i). Il-proċessur għandu jagħti l-informazzjoni meħtieġa lill-kontrollur biex dan tal-aħħar ikun jista’ jeżerċita d-dritt ta’ oġġezzjoni.</w:t>
      </w:r>
    </w:p>
    <w:p w:rsidR="002D6DAC" w:rsidRPr="00833E90" w:rsidRDefault="002D6DAC" w:rsidP="0039423A">
      <w:pPr>
        <w:pStyle w:val="Point0letter"/>
        <w:tabs>
          <w:tab w:val="clear" w:pos="850"/>
          <w:tab w:val="num" w:pos="1570"/>
        </w:tabs>
      </w:pPr>
      <w:r w:rsidRPr="00833E90">
        <w:t>Jekk il-proċessur jinkariga sottoproċessur għat-twettiq ta’ attivitajiet speċifiċi ta’ pproċessar (f’isem il-kontrollur), dan għandu jagħmel hekk permezz ta’ kuntratt li jimponi fuq is-sottoproċessur, fis-sustanza, l-istess obbligi tal-protezzjoni tad-</w:t>
      </w:r>
      <w:r w:rsidRPr="00833E90">
        <w:rPr>
          <w:i/>
        </w:rPr>
        <w:t>data</w:t>
      </w:r>
      <w:r w:rsidRPr="00833E90">
        <w:t xml:space="preserve"> bħal dawk imposti fuq il-proċessur tad-</w:t>
      </w:r>
      <w:r w:rsidRPr="00833E90">
        <w:rPr>
          <w:i/>
        </w:rPr>
        <w:t>data</w:t>
      </w:r>
      <w:r w:rsidRPr="00833E90">
        <w:t xml:space="preserve"> f’konformità ma’ dawn il-Klawżoli. Il-proċessur għandu jiżgura li s-sottoproċessur jikkonforma mal-obbligi li huwa soġġett għalihom il-proċessur skont dawn il-Klawżoli u r-Regolament (UE) 2016/679 u/jew ir-Regolament (UE) 2018/1725.</w:t>
      </w:r>
    </w:p>
    <w:p w:rsidR="002D6DAC" w:rsidRPr="00833E90" w:rsidRDefault="00886583" w:rsidP="00E15982">
      <w:pPr>
        <w:pStyle w:val="Point0letter"/>
      </w:pPr>
      <w:r w:rsidRPr="00833E90">
        <w:t>Wara talba mill-kontrollur, il-proċessur għandu jipprovdi kopja ta’ tali ftehim ma’ sottoproċessur u kwalunkwe emenda sussegwenti lill-kontrollur. Sa fejn ikun meħtieġ għall-protezzjoni tas-sigriet kummerċjali jew informazzjoni kunfidenzjali oħra, inkluża d-</w:t>
      </w:r>
      <w:r w:rsidRPr="00833E90">
        <w:rPr>
          <w:i/>
        </w:rPr>
        <w:t>data</w:t>
      </w:r>
      <w:r w:rsidRPr="00833E90">
        <w:t xml:space="preserve"> personali, il-proċessur jista’ jħassar it-test tal-ftehim qabel ma jikkondividi l-kopja.</w:t>
      </w:r>
    </w:p>
    <w:p w:rsidR="00192240" w:rsidRPr="00833E90" w:rsidRDefault="002D6DAC" w:rsidP="00E15982">
      <w:pPr>
        <w:pStyle w:val="Point0letter"/>
      </w:pPr>
      <w:r w:rsidRPr="00833E90">
        <w:t>Il-proċessur għandu jibqa’ kompletament responsabbli fil-konfront tal-kontrollur għat-twettiq tal-obbligi tas-sottoproċessur f’konformità mal-kuntratt tiegħu mal-proċessur. Il-proċessur għandu jinnotifika lill-kontrollur bi kwalunkwe nuqqas ta’ osservanza mis-sottoproċessur tal-obbligi kuntrattwali.</w:t>
      </w:r>
    </w:p>
    <w:p w:rsidR="00192240" w:rsidRPr="00833E90" w:rsidRDefault="00192240" w:rsidP="00E15982">
      <w:pPr>
        <w:pStyle w:val="Point0letter"/>
      </w:pPr>
      <w:r w:rsidRPr="00833E90">
        <w:t>Il-proċessur għandu jiftiehem mas-sottoproċessur dwar klawżola tat-terz benefiċjarju, skont liema — fil-każ li l-proċessur ikun fattwalment sparixxa, ma jibqax jeżisti fil-liġi jew isir insolventi — il-kontrollur għandu jkollu d-dritt li jittermina l-kuntratt mas-sottoproċessur u li jagħti struzzjonijiet lis-sottoproċessur biex iħassar jew jirritorna d-</w:t>
      </w:r>
      <w:r w:rsidRPr="00833E90">
        <w:rPr>
          <w:i/>
        </w:rPr>
        <w:t>data</w:t>
      </w:r>
      <w:r w:rsidRPr="00833E90">
        <w:t xml:space="preserve"> personali.</w:t>
      </w:r>
    </w:p>
    <w:p w:rsidR="00D73036" w:rsidRPr="00833E90" w:rsidRDefault="00D73036" w:rsidP="00405F4C">
      <w:pPr>
        <w:rPr>
          <w:b/>
          <w:szCs w:val="24"/>
        </w:rPr>
      </w:pPr>
    </w:p>
    <w:p w:rsidR="002D6DAC" w:rsidRPr="00833E90" w:rsidRDefault="003F7D59" w:rsidP="00405F4C">
      <w:pPr>
        <w:rPr>
          <w:b/>
          <w:szCs w:val="24"/>
        </w:rPr>
      </w:pPr>
      <w:r w:rsidRPr="00833E90">
        <w:rPr>
          <w:b/>
          <w:szCs w:val="24"/>
        </w:rPr>
        <w:t>7.8. Trasferimenti internazzjonali</w:t>
      </w:r>
    </w:p>
    <w:p w:rsidR="002D6DAC" w:rsidRPr="00833E90" w:rsidRDefault="002D6DAC" w:rsidP="00E15982">
      <w:pPr>
        <w:pStyle w:val="Point0letter"/>
        <w:numPr>
          <w:ilvl w:val="1"/>
          <w:numId w:val="13"/>
        </w:numPr>
      </w:pPr>
      <w:r w:rsidRPr="00833E90">
        <w:t>Kwalunkwe trasferiment tad-</w:t>
      </w:r>
      <w:r w:rsidRPr="00833E90">
        <w:rPr>
          <w:i/>
        </w:rPr>
        <w:t>data</w:t>
      </w:r>
      <w:r w:rsidRPr="00833E90">
        <w:t xml:space="preserve"> lejn pajjiż terz jew organizzazzjoni internazzjonali mill-proċessur għandu jsir biss fuq il-bażi ta’ struzzjonijiet dokumentati mill-kontrollur jew sabiex jiġi ssodisfat rekwiżit speċifiku fil-qafas tal-liġi tal-Unjoni jew ta’ Stat Membru li l-proċessur huwa soġġett għaliha u għandu jseħħ f’konformità mal-Kapitolu V tar-Regolament (UE) 2016/679 jew tar-Regolament (UE) 2018/1725. </w:t>
      </w:r>
    </w:p>
    <w:p w:rsidR="002D6DAC" w:rsidRPr="00833E90" w:rsidRDefault="002225B9" w:rsidP="00E15982">
      <w:pPr>
        <w:pStyle w:val="Point0letter"/>
      </w:pPr>
      <w:r w:rsidRPr="00833E90">
        <w:t xml:space="preserve">Il-kontrollur jaqbel li jekk il-proċessur jinkariga sottoproċessur f’konformità mal-Klawżola 7.7 għat-twettiq ta’ attivitajiet speċifiċi ta’ pproċessar (f’isem il-kontrollur) u dawn l-attivitajiet ta’ pproċessar ikunu jinvolvu trasferiment ta’ </w:t>
      </w:r>
      <w:r w:rsidRPr="00833E90">
        <w:rPr>
          <w:i/>
        </w:rPr>
        <w:t>data</w:t>
      </w:r>
      <w:r w:rsidRPr="00833E90">
        <w:t xml:space="preserve"> personali skont it-tifsira tal-Kapitolu V tar-Regolament (UE) 2016/679, il-proċessur u s-sottoproċessur jistgħu jiżguraw konformità mal-Kapitolu V tar-Regolament (UE) 2016/679 billi jużaw klawżoli kuntrattwali standard adottati mill-Kummissjoni f’konformità mal-Artikolu 46(2) tar-Regolament (UE) 2016/679, dment li jiġu ssodisfati l-kundizzjonijiet għall-użu ta’ dawn il-klawżoli kuntrattwali standard.</w:t>
      </w:r>
    </w:p>
    <w:p w:rsidR="002D6DAC" w:rsidRPr="00833E90" w:rsidRDefault="002D6DAC" w:rsidP="00061EF2">
      <w:pPr>
        <w:pStyle w:val="Titrearticle"/>
      </w:pPr>
      <w:r w:rsidRPr="00833E90">
        <w:t>Klawżola 8</w:t>
      </w:r>
    </w:p>
    <w:p w:rsidR="002D6DAC" w:rsidRPr="00833E90" w:rsidRDefault="00181D21" w:rsidP="00061EF2">
      <w:pPr>
        <w:pStyle w:val="Titrearticle"/>
        <w:rPr>
          <w:b/>
        </w:rPr>
      </w:pPr>
      <w:r w:rsidRPr="00833E90">
        <w:rPr>
          <w:b/>
        </w:rPr>
        <w:t xml:space="preserve">Assistenza għall-kontrollur </w:t>
      </w:r>
    </w:p>
    <w:p w:rsidR="002D6DAC" w:rsidRPr="00833E90" w:rsidRDefault="002D6DAC" w:rsidP="00E15982">
      <w:pPr>
        <w:pStyle w:val="Point0letter"/>
        <w:numPr>
          <w:ilvl w:val="1"/>
          <w:numId w:val="14"/>
        </w:numPr>
        <w:tabs>
          <w:tab w:val="clear" w:pos="850"/>
          <w:tab w:val="num" w:pos="1570"/>
        </w:tabs>
      </w:pPr>
      <w:r w:rsidRPr="00833E90">
        <w:t>Il-proċessur għandu jinnotifika minnufih lill-kontrollur dwar kwalunkwe talba li jkun irċieva mis-suġġett tad-</w:t>
      </w:r>
      <w:r w:rsidRPr="00833E90">
        <w:rPr>
          <w:i/>
        </w:rPr>
        <w:t>data</w:t>
      </w:r>
      <w:r w:rsidRPr="00833E90">
        <w:t>. Dan ma għandux iwieġeb għat-talba hu nnifsu, ħlief jekk ikun ġie awtorizzat jagħmel dan mill-kontrollur.</w:t>
      </w:r>
    </w:p>
    <w:p w:rsidR="00A316E1" w:rsidRPr="00833E90" w:rsidRDefault="00152A61" w:rsidP="00E15982">
      <w:pPr>
        <w:pStyle w:val="Point0letter"/>
        <w:tabs>
          <w:tab w:val="clear" w:pos="850"/>
          <w:tab w:val="num" w:pos="1570"/>
        </w:tabs>
      </w:pPr>
      <w:r w:rsidRPr="00833E90">
        <w:t>Il-proċessur għandu jassisti lill-kontrollur fit-twettiq tal-obbligi tiegħu li jwieġeb għat-talbiet tas-suġġetti tad-</w:t>
      </w:r>
      <w:r w:rsidRPr="00833E90">
        <w:rPr>
          <w:i/>
        </w:rPr>
        <w:t>data</w:t>
      </w:r>
      <w:r w:rsidRPr="00833E90">
        <w:t xml:space="preserve"> biex jeżerċitaw id-drittijiet tagħhom, b’kont meħud tan-natura tal-ipproċessar. Waqt li jissodisfa l-obbligi tiegħu f’konformità mal-punti (a) u (b), il-proċessur għandu jikkonforma mal-istruzzjonijiet tal-kontrollur.</w:t>
      </w:r>
    </w:p>
    <w:p w:rsidR="002D6DAC" w:rsidRPr="00833E90" w:rsidRDefault="002D6DAC" w:rsidP="00E15982">
      <w:pPr>
        <w:pStyle w:val="Point0letter"/>
        <w:tabs>
          <w:tab w:val="clear" w:pos="850"/>
          <w:tab w:val="num" w:pos="1570"/>
        </w:tabs>
      </w:pPr>
      <w:r w:rsidRPr="00833E90">
        <w:t>Minbarra l-obbligu tal-proċessur li jassisti lill-kontrollur skont il-Klawżola 8(b), il-proċessur għandu barra minn hekk jassisti lill-kontrollur fl-iżgurar tal-konformità mal-obbligi li ġejjin, waqt li titqies in-natura tal-ipproċessar tad-</w:t>
      </w:r>
      <w:r w:rsidRPr="00833E90">
        <w:rPr>
          <w:i/>
        </w:rPr>
        <w:t>data</w:t>
      </w:r>
      <w:r w:rsidRPr="00833E90">
        <w:t xml:space="preserve"> u l-informazzjoni disponibbli għall-proċessur:</w:t>
      </w:r>
    </w:p>
    <w:p w:rsidR="002D6DAC" w:rsidRPr="00833E90" w:rsidRDefault="002D6DAC" w:rsidP="00E15982">
      <w:pPr>
        <w:pStyle w:val="Point1number"/>
        <w:numPr>
          <w:ilvl w:val="2"/>
          <w:numId w:val="21"/>
        </w:numPr>
        <w:tabs>
          <w:tab w:val="clear" w:pos="1417"/>
          <w:tab w:val="num" w:pos="2137"/>
        </w:tabs>
      </w:pPr>
      <w:r w:rsidRPr="00833E90">
        <w:t>l-obbligu li titwettaq valutazzjoni tal-impatt tal-operazzjonijiet ta’ proċessar previsti fuq il-protezzjoni tad-</w:t>
      </w:r>
      <w:r w:rsidRPr="00833E90">
        <w:rPr>
          <w:i/>
        </w:rPr>
        <w:t>data</w:t>
      </w:r>
      <w:r w:rsidRPr="00833E90">
        <w:t xml:space="preserve"> personali (“valutazzjoni tal-impatt fuq il-protezzjoni tad-</w:t>
      </w:r>
      <w:r w:rsidRPr="00833E90">
        <w:rPr>
          <w:i/>
        </w:rPr>
        <w:t>data</w:t>
      </w:r>
      <w:r w:rsidRPr="00833E90">
        <w:t>”) jekk tip ta’ proċessar x’aktarx jirriżulta f’riskju għoli għad-drittijiet u għal-libertajiet tal-persuni fiżiċi;</w:t>
      </w:r>
    </w:p>
    <w:p w:rsidR="00D73036" w:rsidRPr="00833E90" w:rsidRDefault="002D6DAC" w:rsidP="00E15982">
      <w:pPr>
        <w:pStyle w:val="Point1number"/>
        <w:numPr>
          <w:ilvl w:val="2"/>
          <w:numId w:val="21"/>
        </w:numPr>
        <w:tabs>
          <w:tab w:val="clear" w:pos="1417"/>
          <w:tab w:val="num" w:pos="2137"/>
        </w:tabs>
      </w:pPr>
      <w:r w:rsidRPr="00833E90">
        <w:t>l-obbligu li tiġi/jiġu kkonsultata/i l-awtorità/ijiet superviżorja/i kompetenti qabel l-ipproċessar fejn valutazzjoni tal-impatt fuq il-protezzjoni tad-</w:t>
      </w:r>
      <w:r w:rsidRPr="00833E90">
        <w:rPr>
          <w:i/>
          <w:iCs/>
        </w:rPr>
        <w:t>data</w:t>
      </w:r>
      <w:r w:rsidRPr="00833E90">
        <w:t xml:space="preserve"> tindika li l-ipproċessar ikun se jirriżulta f’riskju għoli fin-nuqqas ta’ miżuri meħuda mill-kontrollur biex jittaffa r-riskju;</w:t>
      </w:r>
    </w:p>
    <w:p w:rsidR="006A33E9" w:rsidRPr="00833E90" w:rsidRDefault="00CF1F08" w:rsidP="00E15982">
      <w:pPr>
        <w:pStyle w:val="Point1number"/>
        <w:numPr>
          <w:ilvl w:val="2"/>
          <w:numId w:val="21"/>
        </w:numPr>
        <w:tabs>
          <w:tab w:val="clear" w:pos="1417"/>
          <w:tab w:val="num" w:pos="2137"/>
        </w:tabs>
      </w:pPr>
      <w:r w:rsidRPr="00833E90">
        <w:t>l-obbligu li jiġi żgurat li d-</w:t>
      </w:r>
      <w:r w:rsidRPr="00833E90">
        <w:rPr>
          <w:i/>
        </w:rPr>
        <w:t>data</w:t>
      </w:r>
      <w:r w:rsidRPr="00833E90">
        <w:t xml:space="preserve"> personali tkun preċiża u aġġornata, billi l-kontrollur jiġi infurmat mingħajr dewmien jekk il-proċessur isir konxju li d-</w:t>
      </w:r>
      <w:r w:rsidRPr="00833E90">
        <w:rPr>
          <w:i/>
        </w:rPr>
        <w:t>data</w:t>
      </w:r>
      <w:r w:rsidRPr="00833E90">
        <w:t xml:space="preserve"> personali li qed jipproċessa mhijiex preċiża jew skadiet;</w:t>
      </w:r>
    </w:p>
    <w:p w:rsidR="007527A0" w:rsidRPr="00833E90" w:rsidRDefault="006A33E9" w:rsidP="00E35C00">
      <w:pPr>
        <w:pStyle w:val="Point1number"/>
      </w:pPr>
      <w:r w:rsidRPr="00833E90">
        <w:t>l-obbligi [GĦAŻLA 1] fl-Artikolu 32 tar-Regolament (UE) 2016/679/ [GĦAŻLA 2] fl-Artikoli 33, 36 sa 38 tar-Regolament (UE) 2018/1725.</w:t>
      </w:r>
    </w:p>
    <w:p w:rsidR="002D6DAC" w:rsidRPr="00833E90" w:rsidRDefault="002D6DAC" w:rsidP="00E15982">
      <w:pPr>
        <w:pStyle w:val="Point0letter"/>
        <w:tabs>
          <w:tab w:val="clear" w:pos="850"/>
          <w:tab w:val="num" w:pos="1570"/>
        </w:tabs>
      </w:pPr>
      <w:r w:rsidRPr="00833E90">
        <w:t xml:space="preserve">Fl-Anness III il-Partijiet għandhom jistabbilixxu l-miżuri tekniċi u organizzattivi xierqa li l-proċessur huwa meħtieġ iħares meta jassisti l-kontrollur fl-applikazzjoni ta’ din il-Klawżola kif ukoll l-ambitu u l-firxa tal-assistenza meħtieġa. </w:t>
      </w:r>
    </w:p>
    <w:p w:rsidR="002D6DAC" w:rsidRPr="00833E90" w:rsidRDefault="002D6DAC" w:rsidP="00061EF2">
      <w:pPr>
        <w:pStyle w:val="Titrearticle"/>
        <w:rPr>
          <w:u w:val="single"/>
        </w:rPr>
      </w:pPr>
      <w:r w:rsidRPr="00833E90">
        <w:t>Klawżola 9</w:t>
      </w:r>
    </w:p>
    <w:p w:rsidR="002D6DAC" w:rsidRPr="00833E90" w:rsidRDefault="002D6DAC" w:rsidP="00061EF2">
      <w:pPr>
        <w:pStyle w:val="Titrearticle"/>
        <w:rPr>
          <w:b/>
        </w:rPr>
      </w:pPr>
      <w:r w:rsidRPr="00833E90">
        <w:rPr>
          <w:b/>
        </w:rPr>
        <w:t>Notifika ta’ ksur ta’ data personali</w:t>
      </w:r>
    </w:p>
    <w:p w:rsidR="002D6DAC" w:rsidRPr="00833E90" w:rsidRDefault="002D6DAC" w:rsidP="00002281">
      <w:pPr>
        <w:autoSpaceDE w:val="0"/>
        <w:autoSpaceDN w:val="0"/>
        <w:adjustRightInd w:val="0"/>
        <w:spacing w:after="0"/>
      </w:pPr>
      <w:r w:rsidRPr="00833E90">
        <w:t xml:space="preserve">F’każ ta’ ksur ta’ </w:t>
      </w:r>
      <w:r w:rsidRPr="00833E90">
        <w:rPr>
          <w:i/>
        </w:rPr>
        <w:t>data</w:t>
      </w:r>
      <w:r w:rsidRPr="00833E90">
        <w:t xml:space="preserve"> personali, il-proċessur għandu jikkoopera mal-kontrollur u jassisti lill-kontrollur biex jikkonforma mal-obbligi tiegħu skont l-Artikoli 33 u 34 tar-Regolament (UE) 2016/679 jew skont l-Artikoli 34 u 35 tar-Regolament (UE) 2018/1725, fejn applikabbli, waqt li titqies in-natura tal-ipproċessar u l-informazzjoni disponibbli għall-proċessur.</w:t>
      </w:r>
    </w:p>
    <w:p w:rsidR="00B85B3E" w:rsidRPr="00833E90" w:rsidRDefault="00B85B3E" w:rsidP="00002281">
      <w:pPr>
        <w:autoSpaceDE w:val="0"/>
        <w:autoSpaceDN w:val="0"/>
        <w:adjustRightInd w:val="0"/>
        <w:spacing w:after="0"/>
        <w:rPr>
          <w:b/>
        </w:rPr>
      </w:pPr>
    </w:p>
    <w:p w:rsidR="00D907E9" w:rsidRPr="00833E90" w:rsidRDefault="00D907E9" w:rsidP="00002281">
      <w:pPr>
        <w:autoSpaceDE w:val="0"/>
        <w:autoSpaceDN w:val="0"/>
        <w:adjustRightInd w:val="0"/>
        <w:spacing w:after="0"/>
        <w:rPr>
          <w:b/>
        </w:rPr>
      </w:pPr>
      <w:r w:rsidRPr="00833E90">
        <w:rPr>
          <w:b/>
        </w:rPr>
        <w:t>9.1 Ksur tad-</w:t>
      </w:r>
      <w:r w:rsidRPr="00833E90">
        <w:rPr>
          <w:b/>
          <w:i/>
        </w:rPr>
        <w:t>data</w:t>
      </w:r>
      <w:r w:rsidRPr="00833E90">
        <w:rPr>
          <w:b/>
        </w:rPr>
        <w:t xml:space="preserve"> rigward </w:t>
      </w:r>
      <w:r w:rsidRPr="00833E90">
        <w:rPr>
          <w:b/>
          <w:i/>
        </w:rPr>
        <w:t>data</w:t>
      </w:r>
      <w:r w:rsidRPr="00833E90">
        <w:rPr>
          <w:b/>
        </w:rPr>
        <w:t xml:space="preserve"> proċessata mill-kontrollur</w:t>
      </w:r>
    </w:p>
    <w:p w:rsidR="00B43C88" w:rsidRPr="00833E90" w:rsidRDefault="00B43C88" w:rsidP="008F5738">
      <w:r w:rsidRPr="00833E90">
        <w:t xml:space="preserve">F’każ ta’ ksur ta’ </w:t>
      </w:r>
      <w:r w:rsidRPr="00833E90">
        <w:rPr>
          <w:i/>
        </w:rPr>
        <w:t>data</w:t>
      </w:r>
      <w:r w:rsidRPr="00833E90">
        <w:t xml:space="preserve"> personali rigward </w:t>
      </w:r>
      <w:r w:rsidRPr="00833E90">
        <w:rPr>
          <w:i/>
        </w:rPr>
        <w:t>data</w:t>
      </w:r>
      <w:r w:rsidRPr="00833E90">
        <w:t xml:space="preserve"> pproċessata mill-kontrollur, il-proċessur għandu jassisti lill-kontrollur:</w:t>
      </w:r>
    </w:p>
    <w:p w:rsidR="00E647C3" w:rsidRPr="00833E90" w:rsidRDefault="00B43C88" w:rsidP="00292C85">
      <w:pPr>
        <w:pStyle w:val="Point0letter"/>
        <w:numPr>
          <w:ilvl w:val="1"/>
          <w:numId w:val="22"/>
        </w:numPr>
        <w:tabs>
          <w:tab w:val="clear" w:pos="850"/>
          <w:tab w:val="num" w:pos="2290"/>
        </w:tabs>
        <w:ind w:left="1570"/>
      </w:pPr>
      <w:r w:rsidRPr="00833E90">
        <w:t xml:space="preserve">fin-notifika tal-ksur ta’ </w:t>
      </w:r>
      <w:r w:rsidRPr="00833E90">
        <w:rPr>
          <w:i/>
          <w:iCs/>
        </w:rPr>
        <w:t>data</w:t>
      </w:r>
      <w:r w:rsidRPr="00833E90">
        <w:t xml:space="preserve"> personali lill-awtorità/ijiet superviżorja/i kompetenti, mingħajr dewmien żejjed wara li l-kontrollur ikun sar jaf bih, jekk ikun rilevanti/(ħlief jekk il-ksur ta’ </w:t>
      </w:r>
      <w:r w:rsidRPr="00833E90">
        <w:rPr>
          <w:i/>
          <w:iCs/>
        </w:rPr>
        <w:t>data</w:t>
      </w:r>
      <w:r w:rsidRPr="00833E90">
        <w:t xml:space="preserve"> personali x’aktarx ma jirriżultax f’riskju għad-drittijiet u għal-libertajiet tal-persuni fiżiċi); </w:t>
      </w:r>
    </w:p>
    <w:p w:rsidR="00B43C88" w:rsidRPr="00833E90" w:rsidRDefault="00B43C88" w:rsidP="00292C85">
      <w:pPr>
        <w:pStyle w:val="Point0letter"/>
        <w:numPr>
          <w:ilvl w:val="1"/>
          <w:numId w:val="22"/>
        </w:numPr>
        <w:tabs>
          <w:tab w:val="clear" w:pos="850"/>
          <w:tab w:val="num" w:pos="2290"/>
        </w:tabs>
        <w:ind w:left="1570"/>
      </w:pPr>
      <w:r w:rsidRPr="00833E90">
        <w:t xml:space="preserve">fil-ksib tal-informazzjoni li ġejja li, skont [GĦAŻLA 1] l-Artikolu 33(3) tar-Regolament (UE) 2016/679/ [GĦAŻLA 2] l-Artikolu 34(3) tar-Regolament (UE) 2018/1725, għandha tiġi ddikjarata fin-notifika tal-kontrollur, u mill-inqas trid tinkludi dan li ġej:   </w:t>
      </w:r>
    </w:p>
    <w:p w:rsidR="0045640D" w:rsidRPr="00833E90" w:rsidRDefault="0045640D" w:rsidP="00E15982">
      <w:pPr>
        <w:pStyle w:val="Point1number"/>
        <w:tabs>
          <w:tab w:val="clear" w:pos="1417"/>
          <w:tab w:val="num" w:pos="2137"/>
        </w:tabs>
        <w:ind w:left="2497"/>
      </w:pPr>
      <w:r w:rsidRPr="00833E90">
        <w:t>in-natura tad-</w:t>
      </w:r>
      <w:r w:rsidRPr="00833E90">
        <w:rPr>
          <w:i/>
        </w:rPr>
        <w:t>data</w:t>
      </w:r>
      <w:r w:rsidRPr="00833E90">
        <w:t xml:space="preserve"> personali inklużi, fejn hu possibbli, il-kategoriji u n-numru approssimattiv tas-suġġetti tad-</w:t>
      </w:r>
      <w:r w:rsidRPr="00833E90">
        <w:rPr>
          <w:i/>
        </w:rPr>
        <w:t>data</w:t>
      </w:r>
      <w:r w:rsidRPr="00833E90">
        <w:t xml:space="preserve"> kkonċernati u l-kategoriji u n-numru approssimattiv ta’ reġistri tad-</w:t>
      </w:r>
      <w:r w:rsidRPr="00833E90">
        <w:rPr>
          <w:i/>
        </w:rPr>
        <w:t>data</w:t>
      </w:r>
      <w:r w:rsidRPr="00833E90">
        <w:t xml:space="preserve"> personali kkonċernati; </w:t>
      </w:r>
    </w:p>
    <w:p w:rsidR="00B43C88" w:rsidRPr="00833E90" w:rsidRDefault="00B43C88" w:rsidP="00E15982">
      <w:pPr>
        <w:pStyle w:val="Point1number"/>
        <w:tabs>
          <w:tab w:val="clear" w:pos="1417"/>
          <w:tab w:val="num" w:pos="2137"/>
        </w:tabs>
        <w:ind w:left="2497"/>
      </w:pPr>
      <w:r w:rsidRPr="00833E90">
        <w:t xml:space="preserve">il-konsegwenzi probabbli tal-ksur ta’ </w:t>
      </w:r>
      <w:r w:rsidRPr="00833E90">
        <w:rPr>
          <w:i/>
        </w:rPr>
        <w:t>data</w:t>
      </w:r>
      <w:r w:rsidRPr="00833E90">
        <w:t xml:space="preserve"> personali;  </w:t>
      </w:r>
    </w:p>
    <w:p w:rsidR="00D907E9" w:rsidRPr="00833E90" w:rsidRDefault="00B43C88" w:rsidP="00E15982">
      <w:pPr>
        <w:pStyle w:val="Point1number"/>
        <w:tabs>
          <w:tab w:val="clear" w:pos="1417"/>
          <w:tab w:val="num" w:pos="2137"/>
        </w:tabs>
        <w:ind w:left="2497"/>
      </w:pPr>
      <w:r w:rsidRPr="00833E90">
        <w:t xml:space="preserve">il-miżuri meħuda jew proposti biex jittieħdu mill-kontrollur sabiex ikun indirizzat il-ksur ta’ </w:t>
      </w:r>
      <w:r w:rsidRPr="00833E90">
        <w:rPr>
          <w:i/>
        </w:rPr>
        <w:t>data</w:t>
      </w:r>
      <w:r w:rsidRPr="00833E90">
        <w:t xml:space="preserve"> personali, inkluż, fejn xieraq, miżuri li jtaffu l-effetti ħżiena possibbli. </w:t>
      </w:r>
    </w:p>
    <w:p w:rsidR="00B43C88" w:rsidRPr="00833E90" w:rsidRDefault="00D907E9" w:rsidP="00B85B3E">
      <w:pPr>
        <w:autoSpaceDE w:val="0"/>
        <w:autoSpaceDN w:val="0"/>
        <w:adjustRightInd w:val="0"/>
        <w:spacing w:after="0"/>
      </w:pPr>
      <w:r w:rsidRPr="00833E90">
        <w:t>Jekk u sakemm ma jkunx possibbli li tiġi pprovduta l-informazzjoni kollha fl-istess ħin, in-notifika inizjali għandu jkun fiha l-informazzjoni disponibbli f’dak il-waqt u l-bqija tal-informazzjoni għandha tiġi pprovduta sussegwentement mingħajr dewmien żejjed ladarba tkun disponibbli.</w:t>
      </w:r>
    </w:p>
    <w:p w:rsidR="00D907E9" w:rsidRPr="00833E90" w:rsidRDefault="00E647C3" w:rsidP="00292C85">
      <w:pPr>
        <w:pStyle w:val="Point0letter"/>
        <w:numPr>
          <w:ilvl w:val="1"/>
          <w:numId w:val="22"/>
        </w:numPr>
        <w:tabs>
          <w:tab w:val="clear" w:pos="850"/>
          <w:tab w:val="num" w:pos="2290"/>
        </w:tabs>
        <w:ind w:left="1570"/>
      </w:pPr>
      <w:r w:rsidRPr="00833E90">
        <w:t xml:space="preserve">fl-osservanza, skont [GĦAŻLA 1] l-Artikolu 34 tar-Regolament (UE) 2016/679 / [GĦAŻLA 2] l-Artikolu 35 tar-Regolament (UE) 2018/1725, tal-obbligu li l-ksur ta’ </w:t>
      </w:r>
      <w:r w:rsidRPr="00833E90">
        <w:rPr>
          <w:i/>
        </w:rPr>
        <w:t>data</w:t>
      </w:r>
      <w:r w:rsidRPr="00833E90">
        <w:t xml:space="preserve"> personali jiġi kkomunikat mingħajr dewmien bla bżonn lis-suġġett tad-</w:t>
      </w:r>
      <w:r w:rsidRPr="00833E90">
        <w:rPr>
          <w:i/>
        </w:rPr>
        <w:t>data</w:t>
      </w:r>
      <w:r w:rsidRPr="00833E90">
        <w:t xml:space="preserve">, jekk il-ksur ta’ </w:t>
      </w:r>
      <w:r w:rsidRPr="00833E90">
        <w:rPr>
          <w:i/>
        </w:rPr>
        <w:t>data</w:t>
      </w:r>
      <w:r w:rsidRPr="00833E90">
        <w:t xml:space="preserve"> personali x’aktarx jirriżulta f’riskju għoli għad-drittijiet u għal-libertajiet tal-persuni fiżiċi.</w:t>
      </w:r>
    </w:p>
    <w:p w:rsidR="00292C85" w:rsidRPr="00833E90" w:rsidRDefault="00292C85" w:rsidP="00927793">
      <w:pPr>
        <w:rPr>
          <w:b/>
        </w:rPr>
      </w:pPr>
    </w:p>
    <w:p w:rsidR="00D907E9" w:rsidRPr="00833E90" w:rsidRDefault="00D907E9" w:rsidP="00927793">
      <w:pPr>
        <w:rPr>
          <w:b/>
        </w:rPr>
      </w:pPr>
      <w:r w:rsidRPr="00833E90">
        <w:rPr>
          <w:b/>
        </w:rPr>
        <w:t>9.2 Ksur tad-</w:t>
      </w:r>
      <w:r w:rsidRPr="00833E90">
        <w:rPr>
          <w:b/>
          <w:i/>
        </w:rPr>
        <w:t>data</w:t>
      </w:r>
      <w:r w:rsidRPr="00833E90">
        <w:rPr>
          <w:b/>
        </w:rPr>
        <w:t xml:space="preserve"> rigward </w:t>
      </w:r>
      <w:r w:rsidRPr="00833E90">
        <w:rPr>
          <w:b/>
          <w:i/>
        </w:rPr>
        <w:t>data</w:t>
      </w:r>
      <w:r w:rsidRPr="00833E90">
        <w:rPr>
          <w:b/>
        </w:rPr>
        <w:t xml:space="preserve"> proċessata mill-proċessur</w:t>
      </w:r>
    </w:p>
    <w:p w:rsidR="003C5237" w:rsidRPr="00833E90" w:rsidRDefault="003C5237" w:rsidP="003C5237">
      <w:pPr>
        <w:autoSpaceDE w:val="0"/>
        <w:autoSpaceDN w:val="0"/>
        <w:adjustRightInd w:val="0"/>
        <w:spacing w:after="0"/>
        <w:rPr>
          <w:szCs w:val="24"/>
        </w:rPr>
      </w:pPr>
      <w:r w:rsidRPr="00833E90">
        <w:t xml:space="preserve">F’każ ta’ ksur ta’ </w:t>
      </w:r>
      <w:r w:rsidRPr="00833E90">
        <w:rPr>
          <w:i/>
        </w:rPr>
        <w:t>data</w:t>
      </w:r>
      <w:r w:rsidRPr="00833E90">
        <w:t xml:space="preserve"> personali rigward </w:t>
      </w:r>
      <w:r w:rsidRPr="00833E90">
        <w:rPr>
          <w:i/>
        </w:rPr>
        <w:t>data</w:t>
      </w:r>
      <w:r w:rsidRPr="00833E90">
        <w:t xml:space="preserve"> pproċessata mill-proċessur, il-proċessur għandu jinnotifika lill-kontrollur mingħajr dewmien żejjed wara li l-proċessur ikun sar jaf bil-ksur. Din in-notifika għandha tinkludi minn tal-inqas:</w:t>
      </w:r>
    </w:p>
    <w:p w:rsidR="003C5237" w:rsidRPr="00833E90" w:rsidRDefault="003C5237" w:rsidP="008A08DC">
      <w:pPr>
        <w:pStyle w:val="Point1letter"/>
      </w:pPr>
      <w:r w:rsidRPr="00833E90">
        <w:t>deskrizzjoni tan-natura tal-ksur (inklużi, fejn hu possibbli, il-kategoriji u n-numru approssimattiv ta’ suġġetti tad-</w:t>
      </w:r>
      <w:r w:rsidRPr="00833E90">
        <w:rPr>
          <w:i/>
        </w:rPr>
        <w:t>data</w:t>
      </w:r>
      <w:r w:rsidRPr="00833E90">
        <w:t xml:space="preserve"> u ta’ reġistri tad-</w:t>
      </w:r>
      <w:r w:rsidRPr="00833E90">
        <w:rPr>
          <w:i/>
        </w:rPr>
        <w:t>data</w:t>
      </w:r>
      <w:r w:rsidRPr="00833E90">
        <w:t xml:space="preserve"> kkonċernati);</w:t>
      </w:r>
    </w:p>
    <w:p w:rsidR="008F5738" w:rsidRPr="00833E90" w:rsidRDefault="00D907E9" w:rsidP="008A08DC">
      <w:pPr>
        <w:pStyle w:val="Point1letter"/>
      </w:pPr>
      <w:r w:rsidRPr="00833E90">
        <w:t xml:space="preserve">id-dettalji ta’ punt ta’ kuntatt minfejn tista’ tinkiseb aktar informazzjoni dwar il-ksur ta’ </w:t>
      </w:r>
      <w:r w:rsidRPr="00833E90">
        <w:rPr>
          <w:i/>
        </w:rPr>
        <w:t>data</w:t>
      </w:r>
      <w:r w:rsidRPr="00833E90">
        <w:t xml:space="preserve"> personali;</w:t>
      </w:r>
    </w:p>
    <w:p w:rsidR="00D907E9" w:rsidRPr="00833E90" w:rsidRDefault="00E647C3" w:rsidP="008A08DC">
      <w:pPr>
        <w:pStyle w:val="Point1letter"/>
      </w:pPr>
      <w:r w:rsidRPr="00833E90">
        <w:t>il-konsegwenzi probabbli tiegħu u l-miżuri meħuda jew proposti li għandhom jittieħdu biex jiġi indirizzat il-ksur, fosthom biex jittaffew l-effetti negattivi possibbli tiegħu.</w:t>
      </w:r>
    </w:p>
    <w:p w:rsidR="00E647C3" w:rsidRPr="00833E90" w:rsidRDefault="00E647C3" w:rsidP="007160CE">
      <w:pPr>
        <w:autoSpaceDE w:val="0"/>
        <w:autoSpaceDN w:val="0"/>
        <w:adjustRightInd w:val="0"/>
        <w:spacing w:after="0"/>
        <w:rPr>
          <w:szCs w:val="24"/>
        </w:rPr>
      </w:pPr>
      <w:r w:rsidRPr="00833E90">
        <w:t>Jekk u sakemm ma jkunx possibbli li tiġi pprovduta l-informazzjoni kollha fl-istess ħin, in-notifika inizjali għandu jkun fiha l-informazzjoni disponibbli f’dak il-waqt u l-bqija tal-informazzjoni għandha tiġi pprovduta sussegwentement mingħajr dewmien żejjed ladarba tkun disponibbli.</w:t>
      </w:r>
    </w:p>
    <w:p w:rsidR="002D6DAC" w:rsidRPr="00833E90" w:rsidRDefault="004C3F3A">
      <w:pPr>
        <w:autoSpaceDE w:val="0"/>
        <w:autoSpaceDN w:val="0"/>
        <w:adjustRightInd w:val="0"/>
        <w:spacing w:after="0"/>
      </w:pPr>
      <w:r w:rsidRPr="00833E90">
        <w:t xml:space="preserve">Fl-Anness III il-Partijiet għandhom jistabbilixxu l-elementi l-oħra kollha li għandhom jiġu pprovduti mill-proċessur meta jassisti lill-kontrollur fil-konformità mal-obbligi tal-kontrollur skont [GĦAŻLA 1] l-Artikoli 33 u 34 tar-Regolament (UE) 2016/679 / [GĦAŻLA 2] l-Artikoli 34 u 35 tar-Regolament (UE) 2018/1725. </w:t>
      </w:r>
    </w:p>
    <w:p w:rsidR="0065404B" w:rsidRPr="00833E90" w:rsidRDefault="0065404B">
      <w:pPr>
        <w:autoSpaceDE w:val="0"/>
        <w:autoSpaceDN w:val="0"/>
        <w:adjustRightInd w:val="0"/>
        <w:spacing w:after="0"/>
        <w:rPr>
          <w:szCs w:val="24"/>
        </w:rPr>
      </w:pPr>
      <w:r w:rsidRPr="00833E90">
        <w:br w:type="page"/>
      </w:r>
    </w:p>
    <w:p w:rsidR="0072659F" w:rsidRPr="00833E90" w:rsidRDefault="0072659F">
      <w:pPr>
        <w:autoSpaceDE w:val="0"/>
        <w:autoSpaceDN w:val="0"/>
        <w:adjustRightInd w:val="0"/>
        <w:spacing w:after="0"/>
        <w:rPr>
          <w:szCs w:val="24"/>
        </w:rPr>
      </w:pPr>
    </w:p>
    <w:p w:rsidR="002D6DAC" w:rsidRPr="00833E90" w:rsidRDefault="002D6DAC" w:rsidP="00927793">
      <w:pPr>
        <w:pStyle w:val="NormalCentered"/>
        <w:rPr>
          <w:b/>
          <w:u w:val="single"/>
        </w:rPr>
      </w:pPr>
      <w:r w:rsidRPr="00833E90">
        <w:rPr>
          <w:b/>
          <w:u w:val="single"/>
        </w:rPr>
        <w:t>TAQSIMA III — DISPOŻIZZJONIJIET FINALI</w:t>
      </w:r>
    </w:p>
    <w:p w:rsidR="002D6DAC" w:rsidRPr="00833E90" w:rsidRDefault="002D6DAC" w:rsidP="00061EF2">
      <w:pPr>
        <w:pStyle w:val="Titrearticle"/>
      </w:pPr>
      <w:r w:rsidRPr="00833E90">
        <w:t xml:space="preserve">Klawżola 10 </w:t>
      </w:r>
    </w:p>
    <w:p w:rsidR="002D6DAC" w:rsidRPr="00833E90" w:rsidRDefault="002B3BEF" w:rsidP="00061EF2">
      <w:pPr>
        <w:pStyle w:val="Titrearticle"/>
        <w:rPr>
          <w:b/>
        </w:rPr>
      </w:pPr>
      <w:r w:rsidRPr="00833E90">
        <w:rPr>
          <w:b/>
        </w:rPr>
        <w:t>Nonkonformità mal-Klawżoli u terminazzjoni</w:t>
      </w:r>
    </w:p>
    <w:p w:rsidR="00B31AEE" w:rsidRPr="00833E90" w:rsidRDefault="002D6DAC" w:rsidP="00002281">
      <w:pPr>
        <w:pStyle w:val="Point0letter"/>
        <w:numPr>
          <w:ilvl w:val="1"/>
          <w:numId w:val="15"/>
        </w:numPr>
      </w:pPr>
      <w:r w:rsidRPr="00833E90">
        <w:t xml:space="preserve">Mingħajr preġudizzju għal kwalunkwe dispożizzjoni tar-Regolament (UE) 2016/679 u/jew tar-Regolament (UE) 2018/1725, f’każ li l-proċessur jikser l-obbligi tiegħu skont dawn il-Klawżoli, il-kontrollur jista’ jagħti struzzjonijiet lill-proċessur biex jissospendi l-ipproċessar ta’ </w:t>
      </w:r>
      <w:r w:rsidRPr="00833E90">
        <w:rPr>
          <w:i/>
        </w:rPr>
        <w:t>data</w:t>
      </w:r>
      <w:r w:rsidRPr="00833E90">
        <w:t xml:space="preserve"> personali sakemm dan tal-aħħar jikkonforma ma’ dawn il-Klawżoli jew sakemm jiġi tterminat il-kuntratt. Il-proċessur għandu jinforma minnufih lill-kontrollur f’każ li ma jkunx kapaċi josserva dawn il-Klawżoli, tkun xi tkun ir-raġuni.</w:t>
      </w:r>
    </w:p>
    <w:p w:rsidR="002D6DAC" w:rsidRPr="00833E90" w:rsidRDefault="00B2394C" w:rsidP="009D3260">
      <w:pPr>
        <w:pStyle w:val="Point0letter"/>
      </w:pPr>
      <w:r w:rsidRPr="00833E90">
        <w:t xml:space="preserve">Il-kontrollur għandu jkun intitolat li jittermina l-kuntratt sa fejn dan jikkonċerna l-ipproċessar ta’ </w:t>
      </w:r>
      <w:r w:rsidRPr="00833E90">
        <w:rPr>
          <w:i/>
        </w:rPr>
        <w:t>data</w:t>
      </w:r>
      <w:r w:rsidRPr="00833E90">
        <w:t xml:space="preserve"> personali f’konformità ma’ dawn il-Klawżoli jekk:</w:t>
      </w:r>
    </w:p>
    <w:p w:rsidR="002D6DAC" w:rsidRPr="00833E90" w:rsidRDefault="002D6DAC" w:rsidP="007E71DE">
      <w:pPr>
        <w:pStyle w:val="Point1number"/>
        <w:numPr>
          <w:ilvl w:val="2"/>
          <w:numId w:val="20"/>
        </w:numPr>
      </w:pPr>
      <w:r w:rsidRPr="00833E90">
        <w:t xml:space="preserve">l-ipproċessar ta’ </w:t>
      </w:r>
      <w:r w:rsidRPr="00833E90">
        <w:rPr>
          <w:i/>
        </w:rPr>
        <w:t>data</w:t>
      </w:r>
      <w:r w:rsidRPr="00833E90">
        <w:t xml:space="preserve"> personali mill-proċessur ikun ġie sospiż mill-kontrollur skont il-punt (a) u jekk ma tiġix restawrata l-konformità ma’ dawn il-Klawżoli fi żmien raġonevoli u fi kwalunkwe każ fi żmien xahar wara s-sospensjoni;</w:t>
      </w:r>
    </w:p>
    <w:p w:rsidR="002D6DAC" w:rsidRPr="00833E90" w:rsidRDefault="002D6DAC" w:rsidP="007E71DE">
      <w:pPr>
        <w:pStyle w:val="Point1number"/>
        <w:numPr>
          <w:ilvl w:val="2"/>
          <w:numId w:val="20"/>
        </w:numPr>
      </w:pPr>
      <w:r w:rsidRPr="00833E90">
        <w:t xml:space="preserve">il-proċessur ikun kiser sostanzjalment jew b’mod persistenti dawn il-Klawżoli jew l-obbligi tiegħu skont ir-Regolament (UE) 2016/679 u/jew ir-Regolament (UE) 2018/1725; </w:t>
      </w:r>
    </w:p>
    <w:p w:rsidR="002D6DAC" w:rsidRPr="00833E90" w:rsidRDefault="002D6DAC" w:rsidP="007E71DE">
      <w:pPr>
        <w:pStyle w:val="Point1number"/>
        <w:numPr>
          <w:ilvl w:val="2"/>
          <w:numId w:val="20"/>
        </w:numPr>
      </w:pPr>
      <w:r w:rsidRPr="00833E90">
        <w:t>il-proċessur jonqos milli jikkonforma ma’ deċiżjoni vinkolanti ta’ qorti kompetenti jew tal-awtorità/ijiet superviżorja/i kompetenti rigward l-obbligi tiegħu skont dawn il-Klawżoli jew ir-Regolament (UE) 2016/679 u/jew ir-Regolament (UE) 2018/1725.</w:t>
      </w:r>
    </w:p>
    <w:p w:rsidR="00E8559A" w:rsidRPr="00833E90" w:rsidRDefault="00E8559A" w:rsidP="009D3260">
      <w:pPr>
        <w:pStyle w:val="Point0letter"/>
        <w:numPr>
          <w:ilvl w:val="1"/>
          <w:numId w:val="20"/>
        </w:numPr>
      </w:pPr>
      <w:r w:rsidRPr="00833E90">
        <w:t xml:space="preserve">Il-proċessur għandu jkun intitolat li jittermina l-kuntratt sa fejn dan jikkonċerna l-ipproċessar ta’ </w:t>
      </w:r>
      <w:r w:rsidRPr="00833E90">
        <w:rPr>
          <w:i/>
        </w:rPr>
        <w:t>data</w:t>
      </w:r>
      <w:r w:rsidRPr="00833E90">
        <w:t xml:space="preserve"> personali skont dawn il-Klawżoli fejn, wara li jkun informa lill-kontrollur li l-istruzzjonijiet tiegħu jiksru r-rekwiżiti legali applikabbli f’konformità mal-Klawżola 7.1(b), il-kontrollur jinsisti fuq il-konformità mal-istruzzjonijiet.</w:t>
      </w:r>
    </w:p>
    <w:p w:rsidR="001A5EDB" w:rsidRPr="00833E90" w:rsidRDefault="00387CD0" w:rsidP="009D3260">
      <w:pPr>
        <w:pStyle w:val="Point0letter"/>
        <w:numPr>
          <w:ilvl w:val="1"/>
          <w:numId w:val="20"/>
        </w:numPr>
      </w:pPr>
      <w:r w:rsidRPr="00833E90">
        <w:t>Wara t-terminazzjoni tal-kuntratt, il-proċessur għandu, skont l-għażla tal-kontrollur, iħassar id-</w:t>
      </w:r>
      <w:r w:rsidRPr="00833E90">
        <w:rPr>
          <w:i/>
        </w:rPr>
        <w:t>data</w:t>
      </w:r>
      <w:r w:rsidRPr="00833E90">
        <w:t xml:space="preserve"> personali kollha proċessata f’isem il-kontrollur u jiċċertifika lill-kontrollur li għamel dan, jew, jirritorna d-</w:t>
      </w:r>
      <w:r w:rsidRPr="00833E90">
        <w:rPr>
          <w:i/>
        </w:rPr>
        <w:t>data</w:t>
      </w:r>
      <w:r w:rsidRPr="00833E90">
        <w:t xml:space="preserve"> personali kollha lill-kontrollur u jħassar il-kopji eżistenti sakemm il-liġi tal-Unjoni jew tal-Istat Membru ma tkunx teħtieġ il-ħżin tad-</w:t>
      </w:r>
      <w:r w:rsidRPr="00833E90">
        <w:rPr>
          <w:i/>
        </w:rPr>
        <w:t>data</w:t>
      </w:r>
      <w:r w:rsidRPr="00833E90">
        <w:t xml:space="preserve"> personali. Sakemm id-</w:t>
      </w:r>
      <w:r w:rsidRPr="00833E90">
        <w:rPr>
          <w:i/>
          <w:iCs/>
        </w:rPr>
        <w:t>data</w:t>
      </w:r>
      <w:r w:rsidRPr="00833E90">
        <w:t xml:space="preserve"> titħassar jew tiġi ritornata, il-proċessur għandu jkompli jiżgura l-konformità ma’ dawn il-Klawżoli. </w:t>
      </w:r>
    </w:p>
    <w:p w:rsidR="00383698" w:rsidRPr="00833E90" w:rsidRDefault="00383698" w:rsidP="00383698"/>
    <w:p w:rsidR="00B914CF" w:rsidRPr="00833E90" w:rsidRDefault="00B914CF" w:rsidP="00383698">
      <w:pPr>
        <w:rPr>
          <w:b/>
          <w:u w:val="single"/>
        </w:rPr>
      </w:pPr>
      <w:r w:rsidRPr="00833E90">
        <w:br w:type="page"/>
      </w:r>
    </w:p>
    <w:p w:rsidR="002D6DAC" w:rsidRPr="00833E90" w:rsidRDefault="008F5738" w:rsidP="00383698">
      <w:pPr>
        <w:rPr>
          <w:b/>
          <w:u w:val="single"/>
        </w:rPr>
      </w:pPr>
      <w:r w:rsidRPr="00833E90">
        <w:rPr>
          <w:b/>
          <w:u w:val="single"/>
        </w:rPr>
        <w:t>ANNESS I LISTA TAL-PARTIJIET</w:t>
      </w:r>
    </w:p>
    <w:p w:rsidR="002D6DAC" w:rsidRPr="00833E90" w:rsidRDefault="002D6DAC">
      <w:pPr>
        <w:rPr>
          <w:szCs w:val="24"/>
        </w:rPr>
      </w:pPr>
    </w:p>
    <w:p w:rsidR="002D6DAC" w:rsidRPr="00833E90" w:rsidRDefault="00D62892">
      <w:pPr>
        <w:rPr>
          <w:i/>
          <w:szCs w:val="24"/>
        </w:rPr>
      </w:pPr>
      <w:r w:rsidRPr="00833E90">
        <w:rPr>
          <w:b/>
          <w:szCs w:val="24"/>
        </w:rPr>
        <w:t xml:space="preserve">Kontrollur(i): </w:t>
      </w:r>
      <w:r w:rsidRPr="00833E90">
        <w:rPr>
          <w:i/>
        </w:rPr>
        <w:t>[Identità u dettalji ta’ kuntatt tal-kontrollur(i), u, fejn ikun applikabbli, tal-uffiċjal tal-protezzjoni tad-data tal-kontrollur]</w:t>
      </w:r>
    </w:p>
    <w:p w:rsidR="002D6DAC" w:rsidRPr="00833E90" w:rsidRDefault="002D6DAC">
      <w:pPr>
        <w:rPr>
          <w:b/>
          <w:szCs w:val="24"/>
        </w:rPr>
      </w:pPr>
    </w:p>
    <w:p w:rsidR="002D6DAC" w:rsidRPr="00833E90" w:rsidRDefault="002D6DAC">
      <w:pPr>
        <w:rPr>
          <w:szCs w:val="24"/>
        </w:rPr>
      </w:pPr>
      <w:r w:rsidRPr="00833E90">
        <w:t>1. Isem: …</w:t>
      </w:r>
    </w:p>
    <w:p w:rsidR="002D6DAC" w:rsidRPr="00833E90" w:rsidRDefault="002D6DAC">
      <w:pPr>
        <w:rPr>
          <w:szCs w:val="24"/>
        </w:rPr>
      </w:pPr>
      <w:r w:rsidRPr="00833E90">
        <w:t>Indirizz: …</w:t>
      </w:r>
    </w:p>
    <w:p w:rsidR="002D6DAC" w:rsidRPr="00833E90" w:rsidRDefault="002D6DAC">
      <w:pPr>
        <w:rPr>
          <w:szCs w:val="24"/>
        </w:rPr>
      </w:pPr>
      <w:r w:rsidRPr="00833E90">
        <w:t>Isem, pożizzjoni u dettalji ta’ kuntatt tal-persuna ta’ kuntatt: …</w:t>
      </w:r>
    </w:p>
    <w:p w:rsidR="002D6DAC" w:rsidRPr="00833E90" w:rsidRDefault="002D6DAC">
      <w:pPr>
        <w:rPr>
          <w:szCs w:val="24"/>
        </w:rPr>
      </w:pPr>
      <w:r w:rsidRPr="00833E90">
        <w:t>Firma u data tal-adeżjoni: …</w:t>
      </w:r>
    </w:p>
    <w:p w:rsidR="002D6DAC" w:rsidRPr="00833E90" w:rsidRDefault="002D6DAC">
      <w:pPr>
        <w:rPr>
          <w:szCs w:val="24"/>
        </w:rPr>
      </w:pPr>
    </w:p>
    <w:p w:rsidR="002D6DAC" w:rsidRPr="00833E90" w:rsidRDefault="002D6DAC">
      <w:pPr>
        <w:rPr>
          <w:szCs w:val="24"/>
        </w:rPr>
      </w:pPr>
      <w:r w:rsidRPr="00833E90">
        <w:t>2.</w:t>
      </w:r>
    </w:p>
    <w:p w:rsidR="002D6DAC" w:rsidRPr="00833E90" w:rsidRDefault="002D6DAC">
      <w:pPr>
        <w:rPr>
          <w:szCs w:val="24"/>
        </w:rPr>
      </w:pPr>
      <w:r w:rsidRPr="00833E90">
        <w:t>…</w:t>
      </w:r>
    </w:p>
    <w:p w:rsidR="002D6DAC" w:rsidRPr="00833E90" w:rsidRDefault="002D6DAC">
      <w:pPr>
        <w:rPr>
          <w:szCs w:val="24"/>
        </w:rPr>
      </w:pPr>
    </w:p>
    <w:p w:rsidR="002D6DAC" w:rsidRPr="00833E90" w:rsidRDefault="00D0059A">
      <w:pPr>
        <w:rPr>
          <w:i/>
          <w:szCs w:val="24"/>
        </w:rPr>
      </w:pPr>
      <w:r w:rsidRPr="00833E90">
        <w:rPr>
          <w:b/>
          <w:szCs w:val="24"/>
        </w:rPr>
        <w:t xml:space="preserve">Proċessur(i): </w:t>
      </w:r>
      <w:r w:rsidRPr="00833E90">
        <w:rPr>
          <w:i/>
          <w:szCs w:val="24"/>
        </w:rPr>
        <w:t>[Identità u dettalji ta’ kuntatt tal-proċessur(i), u, fejn ikun applikabbli, tal-uffiċjal tal-protezzjoni tad-data tal-proċessur]</w:t>
      </w:r>
    </w:p>
    <w:p w:rsidR="00002281" w:rsidRPr="00833E90" w:rsidRDefault="00002281" w:rsidP="00002281">
      <w:pPr>
        <w:rPr>
          <w:szCs w:val="24"/>
        </w:rPr>
      </w:pPr>
      <w:r w:rsidRPr="00833E90">
        <w:t>1. Isem: …</w:t>
      </w:r>
    </w:p>
    <w:p w:rsidR="002D6DAC" w:rsidRPr="00833E90" w:rsidRDefault="00002281" w:rsidP="00FA312F">
      <w:pPr>
        <w:rPr>
          <w:szCs w:val="24"/>
        </w:rPr>
      </w:pPr>
      <w:r w:rsidRPr="00833E90">
        <w:t>Indirizz: …</w:t>
      </w:r>
    </w:p>
    <w:p w:rsidR="002D6DAC" w:rsidRPr="00833E90" w:rsidRDefault="002D6DAC" w:rsidP="00FA312F">
      <w:pPr>
        <w:rPr>
          <w:szCs w:val="24"/>
        </w:rPr>
      </w:pPr>
      <w:r w:rsidRPr="00833E90">
        <w:t>Isem, pożizzjoni u dettalji ta’ kuntatt tal-persuna ta’ kuntatt: …</w:t>
      </w:r>
    </w:p>
    <w:p w:rsidR="002D6DAC" w:rsidRPr="00833E90" w:rsidRDefault="002D6DAC">
      <w:pPr>
        <w:rPr>
          <w:szCs w:val="24"/>
        </w:rPr>
      </w:pPr>
      <w:r w:rsidRPr="00833E90">
        <w:t>Firma u data tal-adeżjoni: …</w:t>
      </w:r>
    </w:p>
    <w:p w:rsidR="002D6DAC" w:rsidRPr="00833E90" w:rsidRDefault="002D6DAC">
      <w:pPr>
        <w:rPr>
          <w:szCs w:val="24"/>
        </w:rPr>
      </w:pPr>
    </w:p>
    <w:p w:rsidR="002D6DAC" w:rsidRPr="00833E90" w:rsidRDefault="002D6DAC">
      <w:pPr>
        <w:rPr>
          <w:szCs w:val="24"/>
        </w:rPr>
      </w:pPr>
      <w:r w:rsidRPr="00833E90">
        <w:t>2.</w:t>
      </w:r>
    </w:p>
    <w:p w:rsidR="002D6DAC" w:rsidRPr="00833E90" w:rsidRDefault="002D6DAC">
      <w:pPr>
        <w:rPr>
          <w:b/>
          <w:szCs w:val="24"/>
          <w:u w:val="single"/>
        </w:rPr>
      </w:pPr>
      <w:r w:rsidRPr="00833E90">
        <w:t>…</w:t>
      </w:r>
    </w:p>
    <w:p w:rsidR="002D6DAC" w:rsidRPr="00833E90" w:rsidRDefault="002D6DAC">
      <w:pPr>
        <w:rPr>
          <w:b/>
          <w:szCs w:val="24"/>
          <w:u w:val="single"/>
        </w:rPr>
      </w:pPr>
    </w:p>
    <w:p w:rsidR="002D6DAC" w:rsidRPr="00833E90" w:rsidRDefault="002D6DAC">
      <w:pPr>
        <w:rPr>
          <w:b/>
          <w:szCs w:val="24"/>
          <w:u w:val="single"/>
        </w:rPr>
      </w:pPr>
      <w:r w:rsidRPr="00833E90">
        <w:br w:type="page"/>
      </w:r>
    </w:p>
    <w:p w:rsidR="002D6DAC" w:rsidRPr="00833E90" w:rsidRDefault="002D6DAC" w:rsidP="00FB788D">
      <w:pPr>
        <w:rPr>
          <w:b/>
          <w:szCs w:val="24"/>
          <w:u w:val="single"/>
        </w:rPr>
      </w:pPr>
      <w:r w:rsidRPr="00833E90">
        <w:rPr>
          <w:b/>
          <w:szCs w:val="24"/>
          <w:u w:val="single"/>
        </w:rPr>
        <w:t>ANNESS II: DESKRIZZJONI TAL-IPPROĊESSAR</w:t>
      </w:r>
    </w:p>
    <w:p w:rsidR="002D6DAC" w:rsidRPr="00833E90" w:rsidRDefault="002D6DAC" w:rsidP="008255AE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94B49" w:rsidRPr="00833E90" w:rsidRDefault="00F94B49" w:rsidP="00F94B49">
      <w:pPr>
        <w:rPr>
          <w:i/>
          <w:szCs w:val="24"/>
        </w:rPr>
      </w:pPr>
      <w:r w:rsidRPr="00833E90">
        <w:rPr>
          <w:i/>
          <w:szCs w:val="24"/>
        </w:rPr>
        <w:t>Kategoriji tas-suġġetti tad-data li d-data personali tagħhom hi proċessata</w:t>
      </w:r>
    </w:p>
    <w:p w:rsidR="00F94B49" w:rsidRPr="00833E90" w:rsidRDefault="00F94B49" w:rsidP="00F94B49">
      <w:pPr>
        <w:rPr>
          <w:i/>
          <w:szCs w:val="24"/>
        </w:rPr>
      </w:pPr>
      <w:r w:rsidRPr="00833E90">
        <w:rPr>
          <w:i/>
          <w:szCs w:val="24"/>
        </w:rPr>
        <w:t>………………………..</w:t>
      </w:r>
    </w:p>
    <w:p w:rsidR="00F94B49" w:rsidRPr="00833E90" w:rsidRDefault="00F94B49" w:rsidP="00F94B49">
      <w:pPr>
        <w:rPr>
          <w:i/>
          <w:szCs w:val="24"/>
        </w:rPr>
      </w:pPr>
      <w:r w:rsidRPr="00833E90">
        <w:rPr>
          <w:i/>
          <w:szCs w:val="24"/>
        </w:rPr>
        <w:t>Kategoriji ta’ data personali pproċessata</w:t>
      </w:r>
    </w:p>
    <w:p w:rsidR="00F94B49" w:rsidRPr="00833E90" w:rsidRDefault="00F94B49" w:rsidP="00F94B49">
      <w:pPr>
        <w:rPr>
          <w:i/>
          <w:szCs w:val="24"/>
        </w:rPr>
      </w:pPr>
      <w:r w:rsidRPr="00833E90">
        <w:rPr>
          <w:i/>
          <w:szCs w:val="24"/>
        </w:rPr>
        <w:t>………………………..</w:t>
      </w:r>
    </w:p>
    <w:p w:rsidR="00242600" w:rsidRPr="00833E90" w:rsidRDefault="00242600" w:rsidP="00242600">
      <w:pPr>
        <w:rPr>
          <w:i/>
        </w:rPr>
      </w:pPr>
      <w:r w:rsidRPr="00833E90">
        <w:rPr>
          <w:i/>
        </w:rPr>
        <w:t>Data sensittiva proċessata (jekk applikabbli) u restrizzjonijiet jew salvagwardji applikati li jqisu bis-sħiħ in-natura tad-data u r-riskji involuti, bħal pereżempju limitazzjoni stretta tal-iskop, restrizzjonijiet tal-aċċess (inkluż aċċess għal persunal li jkun segwa taħriġ speċjalizzat biss), iż-żamma ta’ rekord tal-aċċess għad-data, restrizzjonijiet għal trasferimenti ulterjuri jew miżuri ta’ sigurtà addizzjonali.</w:t>
      </w:r>
    </w:p>
    <w:p w:rsidR="00F94B49" w:rsidRPr="00833E90" w:rsidRDefault="00242600" w:rsidP="00FA312F">
      <w:pPr>
        <w:rPr>
          <w:i/>
          <w:szCs w:val="24"/>
        </w:rPr>
      </w:pPr>
      <w:r w:rsidRPr="00833E90">
        <w:rPr>
          <w:i/>
          <w:szCs w:val="24"/>
        </w:rPr>
        <w:t>………………………..</w:t>
      </w:r>
    </w:p>
    <w:p w:rsidR="00242600" w:rsidRPr="00833E90" w:rsidRDefault="00242600" w:rsidP="00FA312F">
      <w:pPr>
        <w:rPr>
          <w:i/>
          <w:szCs w:val="24"/>
        </w:rPr>
      </w:pPr>
      <w:r w:rsidRPr="00833E90">
        <w:rPr>
          <w:i/>
          <w:szCs w:val="24"/>
        </w:rPr>
        <w:t>Natura tal-ipproċessar</w:t>
      </w:r>
    </w:p>
    <w:p w:rsidR="00F94B49" w:rsidRPr="00833E90" w:rsidRDefault="00242600" w:rsidP="00FA312F">
      <w:pPr>
        <w:rPr>
          <w:i/>
          <w:szCs w:val="24"/>
        </w:rPr>
      </w:pPr>
      <w:r w:rsidRPr="00833E90">
        <w:rPr>
          <w:i/>
          <w:szCs w:val="24"/>
        </w:rPr>
        <w:t>………………………..</w:t>
      </w:r>
    </w:p>
    <w:p w:rsidR="000E795E" w:rsidRPr="00833E90" w:rsidRDefault="000E795E" w:rsidP="00FA312F">
      <w:pPr>
        <w:rPr>
          <w:i/>
          <w:szCs w:val="24"/>
        </w:rPr>
      </w:pPr>
      <w:r w:rsidRPr="00833E90">
        <w:rPr>
          <w:i/>
          <w:szCs w:val="24"/>
        </w:rPr>
        <w:t>Skop(ijiet) għall-ipproċessar tad-data personali f’isem il-kontrollur</w:t>
      </w:r>
    </w:p>
    <w:p w:rsidR="000E795E" w:rsidRPr="00833E90" w:rsidRDefault="00242600" w:rsidP="00FA312F">
      <w:pPr>
        <w:rPr>
          <w:i/>
          <w:szCs w:val="24"/>
        </w:rPr>
      </w:pPr>
      <w:r w:rsidRPr="00833E90">
        <w:rPr>
          <w:i/>
          <w:szCs w:val="24"/>
        </w:rPr>
        <w:t>………………………..</w:t>
      </w:r>
    </w:p>
    <w:p w:rsidR="00983231" w:rsidRPr="00833E90" w:rsidRDefault="000E795E">
      <w:pPr>
        <w:rPr>
          <w:i/>
          <w:szCs w:val="24"/>
        </w:rPr>
      </w:pPr>
      <w:r w:rsidRPr="00833E90">
        <w:rPr>
          <w:i/>
          <w:szCs w:val="24"/>
        </w:rPr>
        <w:t>Durata tal-ipproċessar</w:t>
      </w:r>
    </w:p>
    <w:p w:rsidR="00D670D3" w:rsidRPr="00833E90" w:rsidRDefault="00242600" w:rsidP="00D670D3">
      <w:pPr>
        <w:rPr>
          <w:i/>
          <w:szCs w:val="24"/>
        </w:rPr>
      </w:pPr>
      <w:r w:rsidRPr="00833E90">
        <w:rPr>
          <w:i/>
          <w:szCs w:val="24"/>
        </w:rPr>
        <w:t>………………………..</w:t>
      </w:r>
    </w:p>
    <w:p w:rsidR="00D670D3" w:rsidRPr="00833E90" w:rsidRDefault="00D670D3" w:rsidP="00D670D3">
      <w:pPr>
        <w:rPr>
          <w:i/>
          <w:szCs w:val="24"/>
        </w:rPr>
      </w:pPr>
    </w:p>
    <w:p w:rsidR="00D670D3" w:rsidRPr="00833E90" w:rsidRDefault="00242600" w:rsidP="00D670D3">
      <w:pPr>
        <w:rPr>
          <w:i/>
          <w:szCs w:val="24"/>
        </w:rPr>
      </w:pPr>
      <w:r w:rsidRPr="00833E90">
        <w:rPr>
          <w:i/>
          <w:szCs w:val="24"/>
        </w:rPr>
        <w:t>…………………………</w:t>
      </w:r>
    </w:p>
    <w:p w:rsidR="00DA40D4" w:rsidRPr="00833E90" w:rsidRDefault="00DA40D4" w:rsidP="00DA40D4">
      <w:pPr>
        <w:rPr>
          <w:i/>
        </w:rPr>
      </w:pPr>
      <w:r w:rsidRPr="00833E90">
        <w:rPr>
          <w:i/>
        </w:rPr>
        <w:t>Għall-ipproċessar minn (sotto)proċessuri, speċifika wkoll is-suġġett, in-natura u d-durata tal-ipproċessar</w:t>
      </w:r>
    </w:p>
    <w:p w:rsidR="002D6DAC" w:rsidRPr="00833E90" w:rsidRDefault="002D6DAC">
      <w:pPr>
        <w:rPr>
          <w:b/>
          <w:szCs w:val="24"/>
          <w:u w:val="single"/>
        </w:rPr>
      </w:pPr>
      <w:r w:rsidRPr="00833E90">
        <w:br w:type="page"/>
      </w:r>
    </w:p>
    <w:p w:rsidR="002D6DAC" w:rsidRPr="00833E90" w:rsidRDefault="002D6DAC" w:rsidP="00FB788D">
      <w:pPr>
        <w:rPr>
          <w:b/>
          <w:szCs w:val="24"/>
          <w:u w:val="single"/>
        </w:rPr>
      </w:pPr>
      <w:r w:rsidRPr="00833E90">
        <w:rPr>
          <w:b/>
          <w:szCs w:val="24"/>
          <w:u w:val="single"/>
        </w:rPr>
        <w:t>ANNESS III MIŻURI TEKNIĊI U ORGANIZZATTIVI INKLUŻI MIŻURI TEKNIĊI U ORGANIZZATTIVI BIEX TKUN ŻGURATA S-SIGURTÀ TAD-</w:t>
      </w:r>
      <w:r w:rsidRPr="00833E90">
        <w:rPr>
          <w:b/>
          <w:i/>
          <w:szCs w:val="24"/>
          <w:u w:val="single"/>
        </w:rPr>
        <w:t>DATA</w:t>
      </w:r>
    </w:p>
    <w:p w:rsidR="00DA40D4" w:rsidRPr="00833E90" w:rsidRDefault="00DA40D4" w:rsidP="00DA40D4">
      <w:r w:rsidRPr="00833E90">
        <w:t xml:space="preserve">NOTA TA’ SPJEGAZZJONI: </w:t>
      </w:r>
    </w:p>
    <w:p w:rsidR="002D6DAC" w:rsidRPr="00833E90" w:rsidRDefault="00DA40D4" w:rsidP="00DA40D4">
      <w:pPr>
        <w:rPr>
          <w:b/>
          <w:szCs w:val="24"/>
          <w:u w:val="single"/>
        </w:rPr>
      </w:pPr>
      <w:r w:rsidRPr="00833E90">
        <w:t>Il-miżuri tekniċi u organizzattivi jeħtieġ li jiġu deskritti b’mod konkret u mhux b’mod ġeneriku.</w:t>
      </w:r>
    </w:p>
    <w:p w:rsidR="00DA40D4" w:rsidRPr="00833E90" w:rsidRDefault="00DA40D4" w:rsidP="00FB788D">
      <w:pPr>
        <w:rPr>
          <w:i/>
          <w:szCs w:val="24"/>
        </w:rPr>
      </w:pPr>
    </w:p>
    <w:p w:rsidR="00DA40D4" w:rsidRPr="00833E90" w:rsidRDefault="002D6DAC" w:rsidP="00DA40D4">
      <w:pPr>
        <w:contextualSpacing/>
        <w:rPr>
          <w:i/>
          <w:szCs w:val="24"/>
        </w:rPr>
      </w:pPr>
      <w:r w:rsidRPr="00833E90">
        <w:rPr>
          <w:i/>
        </w:rPr>
        <w:t>Deskrizzjoni tal-miżuri tekniċi u organizzattivi ta’ sigurtà implimentati mill-proċessur(i) (inkluż kwalunkwe ċertifikazzjoni rilevanti) biex ikun żgurat livell xieraq ta’ sigurtà, waqt li jitqiesu n-natura, l-ambitu, il-kuntest u l-iskop tal-ipproċessar, kif ukoll ir-riskji għad-drittijiet u għal-libertajiet tal-persuni fiżiċi.</w:t>
      </w:r>
      <w:r w:rsidRPr="00833E90">
        <w:rPr>
          <w:i/>
          <w:szCs w:val="24"/>
        </w:rPr>
        <w:t xml:space="preserve"> Eżempji ta’ miżuri possibbli:</w:t>
      </w:r>
    </w:p>
    <w:p w:rsidR="00DA40D4" w:rsidRPr="00833E90" w:rsidRDefault="00DA40D4" w:rsidP="00DA40D4">
      <w:pPr>
        <w:contextualSpacing/>
        <w:rPr>
          <w:i/>
          <w:szCs w:val="24"/>
        </w:rPr>
      </w:pPr>
    </w:p>
    <w:p w:rsidR="00DA40D4" w:rsidRPr="00833E90" w:rsidRDefault="00DA40D4" w:rsidP="00DA40D4">
      <w:pPr>
        <w:ind w:firstLine="720"/>
        <w:contextualSpacing/>
        <w:rPr>
          <w:i/>
          <w:szCs w:val="24"/>
          <w:u w:val="single"/>
        </w:rPr>
      </w:pPr>
      <w:r w:rsidRPr="00833E90">
        <w:rPr>
          <w:i/>
          <w:szCs w:val="24"/>
        </w:rPr>
        <w:t>Miżuri ta’ psewdonimizzazzjoni u l-kriptaġġ tad-data personali</w:t>
      </w:r>
    </w:p>
    <w:p w:rsidR="00DA40D4" w:rsidRPr="00833E90" w:rsidRDefault="00DA40D4" w:rsidP="00DA40D4">
      <w:pPr>
        <w:contextualSpacing/>
        <w:rPr>
          <w:i/>
          <w:szCs w:val="24"/>
        </w:rPr>
      </w:pPr>
    </w:p>
    <w:p w:rsidR="00DA40D4" w:rsidRPr="00833E90" w:rsidRDefault="00DA40D4" w:rsidP="00DA40D4">
      <w:pPr>
        <w:ind w:left="720"/>
        <w:contextualSpacing/>
        <w:rPr>
          <w:i/>
          <w:szCs w:val="24"/>
        </w:rPr>
      </w:pPr>
      <w:r w:rsidRPr="00833E90">
        <w:rPr>
          <w:i/>
          <w:szCs w:val="24"/>
        </w:rPr>
        <w:t>Miżuri biex jiġu żgurati l-kunfidenzjalità, l-integrità, id-disponibbiltà u r-reżiljenza kontinwi tas-sistemi u s-servizzi tal-ipproċessar</w:t>
      </w:r>
    </w:p>
    <w:p w:rsidR="00DA40D4" w:rsidRPr="00833E90" w:rsidRDefault="00DA40D4" w:rsidP="00DA40D4">
      <w:pPr>
        <w:contextualSpacing/>
        <w:rPr>
          <w:i/>
          <w:szCs w:val="24"/>
        </w:rPr>
      </w:pPr>
    </w:p>
    <w:p w:rsidR="00DA40D4" w:rsidRPr="00833E90" w:rsidRDefault="00DA40D4" w:rsidP="00DA40D4">
      <w:pPr>
        <w:ind w:left="720"/>
        <w:contextualSpacing/>
        <w:rPr>
          <w:i/>
          <w:szCs w:val="24"/>
        </w:rPr>
      </w:pPr>
      <w:r w:rsidRPr="00833E90">
        <w:rPr>
          <w:i/>
          <w:szCs w:val="24"/>
        </w:rPr>
        <w:t>Miżuri biex tiġi żgurata l-kapaċità li jiġu restawrati d-disponibbiltà u l-aċċess għad-data personali fil-pront fil-każ ta’ inċident fiżiku jew tekniku</w:t>
      </w:r>
    </w:p>
    <w:p w:rsidR="00DA40D4" w:rsidRPr="00833E90" w:rsidRDefault="00DA40D4" w:rsidP="00DA40D4">
      <w:pPr>
        <w:contextualSpacing/>
        <w:rPr>
          <w:i/>
          <w:szCs w:val="24"/>
        </w:rPr>
      </w:pPr>
    </w:p>
    <w:p w:rsidR="00DA40D4" w:rsidRPr="00833E90" w:rsidRDefault="00DA40D4" w:rsidP="00DA40D4">
      <w:pPr>
        <w:ind w:left="720"/>
        <w:contextualSpacing/>
        <w:rPr>
          <w:i/>
          <w:szCs w:val="24"/>
        </w:rPr>
      </w:pPr>
      <w:r w:rsidRPr="00833E90">
        <w:rPr>
          <w:i/>
          <w:szCs w:val="24"/>
        </w:rPr>
        <w:t>Proċessi għall-ittestjar, għall-valutazzjoni u għall-evalwazzjoni regolari tal-effikaċja tal-miżuri tekniċi u organizzattivi għall-iżgurar tas-sigurtà tal-ipproċessar</w:t>
      </w:r>
    </w:p>
    <w:p w:rsidR="00DA40D4" w:rsidRPr="00833E90" w:rsidRDefault="00DA40D4" w:rsidP="00DA40D4">
      <w:pPr>
        <w:contextualSpacing/>
        <w:rPr>
          <w:i/>
          <w:szCs w:val="24"/>
        </w:rPr>
      </w:pPr>
    </w:p>
    <w:p w:rsidR="00DA40D4" w:rsidRPr="00833E90" w:rsidRDefault="00DA40D4" w:rsidP="00DA40D4">
      <w:pPr>
        <w:ind w:firstLine="720"/>
        <w:contextualSpacing/>
        <w:rPr>
          <w:i/>
          <w:szCs w:val="24"/>
        </w:rPr>
      </w:pPr>
      <w:r w:rsidRPr="00833E90">
        <w:rPr>
          <w:i/>
          <w:szCs w:val="24"/>
        </w:rPr>
        <w:t>Miżuri għall-identifikazzjoni u għall-awtorizzazzjoni tal-utenti</w:t>
      </w:r>
    </w:p>
    <w:p w:rsidR="00DA40D4" w:rsidRPr="00833E90" w:rsidRDefault="00DA40D4" w:rsidP="00DA40D4">
      <w:pPr>
        <w:contextualSpacing/>
        <w:rPr>
          <w:i/>
          <w:szCs w:val="24"/>
        </w:rPr>
      </w:pPr>
    </w:p>
    <w:p w:rsidR="00DA40D4" w:rsidRPr="00833E90" w:rsidRDefault="00DA40D4" w:rsidP="00DA40D4">
      <w:pPr>
        <w:contextualSpacing/>
        <w:rPr>
          <w:i/>
          <w:szCs w:val="24"/>
        </w:rPr>
      </w:pPr>
      <w:r w:rsidRPr="00833E90">
        <w:tab/>
      </w:r>
      <w:r w:rsidRPr="00833E90">
        <w:rPr>
          <w:i/>
          <w:szCs w:val="24"/>
        </w:rPr>
        <w:t>Miżuri għall-protezzjoni tad-data matul it-trażmissjoni</w:t>
      </w:r>
    </w:p>
    <w:p w:rsidR="00DA40D4" w:rsidRPr="00833E90" w:rsidRDefault="00DA40D4" w:rsidP="00DA40D4">
      <w:pPr>
        <w:contextualSpacing/>
        <w:rPr>
          <w:i/>
          <w:szCs w:val="24"/>
        </w:rPr>
      </w:pPr>
    </w:p>
    <w:p w:rsidR="00DA40D4" w:rsidRPr="00833E90" w:rsidRDefault="00DA40D4" w:rsidP="00DA40D4">
      <w:pPr>
        <w:ind w:firstLine="720"/>
        <w:contextualSpacing/>
        <w:rPr>
          <w:i/>
          <w:szCs w:val="24"/>
        </w:rPr>
      </w:pPr>
      <w:r w:rsidRPr="00833E90">
        <w:rPr>
          <w:i/>
          <w:szCs w:val="24"/>
        </w:rPr>
        <w:t>Miżuri għall-protezzjoni tad-data waqt il-ħżin</w:t>
      </w:r>
    </w:p>
    <w:p w:rsidR="00DA40D4" w:rsidRPr="00833E90" w:rsidRDefault="00DA40D4" w:rsidP="00DA40D4">
      <w:pPr>
        <w:contextualSpacing/>
        <w:rPr>
          <w:i/>
          <w:szCs w:val="24"/>
        </w:rPr>
      </w:pPr>
    </w:p>
    <w:p w:rsidR="00DA40D4" w:rsidRPr="00833E90" w:rsidRDefault="00DA40D4" w:rsidP="00DA40D4">
      <w:pPr>
        <w:ind w:left="720"/>
        <w:contextualSpacing/>
        <w:rPr>
          <w:i/>
          <w:szCs w:val="24"/>
        </w:rPr>
      </w:pPr>
      <w:r w:rsidRPr="00833E90">
        <w:rPr>
          <w:i/>
          <w:szCs w:val="24"/>
        </w:rPr>
        <w:t>Miżuri għall-iżgurar tas-sigurtà fiżika tal-postijiet fejn tiġi pproċessata d-data personali</w:t>
      </w:r>
    </w:p>
    <w:p w:rsidR="00DA40D4" w:rsidRPr="00833E90" w:rsidRDefault="00DA40D4" w:rsidP="00DA40D4">
      <w:pPr>
        <w:contextualSpacing/>
        <w:rPr>
          <w:i/>
          <w:szCs w:val="24"/>
        </w:rPr>
      </w:pPr>
    </w:p>
    <w:p w:rsidR="00DA40D4" w:rsidRPr="00833E90" w:rsidRDefault="00DA40D4" w:rsidP="00DA40D4">
      <w:pPr>
        <w:ind w:firstLine="720"/>
        <w:contextualSpacing/>
        <w:rPr>
          <w:i/>
          <w:szCs w:val="24"/>
        </w:rPr>
      </w:pPr>
      <w:r w:rsidRPr="00833E90">
        <w:rPr>
          <w:i/>
          <w:szCs w:val="24"/>
        </w:rPr>
        <w:t>Miżuri għall-iżgurar tal-illoggjar tal-avvenimenti</w:t>
      </w:r>
    </w:p>
    <w:p w:rsidR="00DA40D4" w:rsidRPr="00833E90" w:rsidRDefault="00DA40D4" w:rsidP="00DA40D4">
      <w:pPr>
        <w:contextualSpacing/>
        <w:rPr>
          <w:i/>
          <w:szCs w:val="24"/>
        </w:rPr>
      </w:pPr>
    </w:p>
    <w:p w:rsidR="00DA40D4" w:rsidRPr="00833E90" w:rsidRDefault="00DA40D4" w:rsidP="00DA40D4">
      <w:pPr>
        <w:ind w:firstLine="720"/>
        <w:contextualSpacing/>
        <w:rPr>
          <w:i/>
          <w:szCs w:val="24"/>
        </w:rPr>
      </w:pPr>
      <w:r w:rsidRPr="00833E90">
        <w:rPr>
          <w:i/>
          <w:szCs w:val="24"/>
        </w:rPr>
        <w:t>Miżuri għall-iżgurar tal-konfigurazzjoni tas-sistema, inkluża l-konfigurazzjoni prestabbilita</w:t>
      </w:r>
    </w:p>
    <w:p w:rsidR="00DA40D4" w:rsidRPr="00833E90" w:rsidRDefault="00DA40D4" w:rsidP="00DA40D4">
      <w:pPr>
        <w:contextualSpacing/>
        <w:rPr>
          <w:i/>
          <w:szCs w:val="24"/>
        </w:rPr>
      </w:pPr>
    </w:p>
    <w:p w:rsidR="00DA40D4" w:rsidRPr="00833E90" w:rsidRDefault="00DA40D4" w:rsidP="00DA40D4">
      <w:pPr>
        <w:ind w:firstLine="720"/>
        <w:contextualSpacing/>
        <w:rPr>
          <w:i/>
          <w:szCs w:val="24"/>
        </w:rPr>
      </w:pPr>
      <w:r w:rsidRPr="00833E90">
        <w:rPr>
          <w:i/>
          <w:szCs w:val="24"/>
        </w:rPr>
        <w:t>Miżuri ta’ governanza u ġestjoni tal-IT interna u tas-sigurtà tal-IT</w:t>
      </w:r>
    </w:p>
    <w:p w:rsidR="00DA40D4" w:rsidRPr="00833E90" w:rsidRDefault="00DA40D4" w:rsidP="00DA40D4">
      <w:pPr>
        <w:contextualSpacing/>
        <w:rPr>
          <w:i/>
          <w:szCs w:val="24"/>
        </w:rPr>
      </w:pPr>
    </w:p>
    <w:p w:rsidR="00DA40D4" w:rsidRPr="00833E90" w:rsidRDefault="00DA40D4" w:rsidP="00DA40D4">
      <w:pPr>
        <w:ind w:firstLine="720"/>
        <w:contextualSpacing/>
        <w:rPr>
          <w:i/>
          <w:szCs w:val="24"/>
        </w:rPr>
      </w:pPr>
      <w:r w:rsidRPr="00833E90">
        <w:rPr>
          <w:i/>
          <w:szCs w:val="24"/>
        </w:rPr>
        <w:t>Miżuri għaċ-ċertifikazzjoni/għall-assigurazzjoni tal-proċessi u tal-prodotti</w:t>
      </w:r>
    </w:p>
    <w:p w:rsidR="00DA40D4" w:rsidRPr="00833E90" w:rsidRDefault="00DA40D4" w:rsidP="00DA40D4">
      <w:pPr>
        <w:contextualSpacing/>
        <w:rPr>
          <w:i/>
          <w:szCs w:val="24"/>
        </w:rPr>
      </w:pPr>
    </w:p>
    <w:p w:rsidR="00DA40D4" w:rsidRPr="00833E90" w:rsidRDefault="00DA40D4" w:rsidP="00DA40D4">
      <w:pPr>
        <w:ind w:firstLine="720"/>
        <w:contextualSpacing/>
        <w:rPr>
          <w:i/>
          <w:szCs w:val="24"/>
        </w:rPr>
      </w:pPr>
      <w:r w:rsidRPr="00833E90">
        <w:rPr>
          <w:i/>
          <w:szCs w:val="24"/>
        </w:rPr>
        <w:t>Miżuri biex tiġi żgurata l-minimizzazzjoni tad-data</w:t>
      </w:r>
    </w:p>
    <w:p w:rsidR="00DA40D4" w:rsidRPr="00833E90" w:rsidRDefault="00DA40D4" w:rsidP="00DA40D4">
      <w:pPr>
        <w:contextualSpacing/>
        <w:rPr>
          <w:i/>
          <w:szCs w:val="24"/>
        </w:rPr>
      </w:pPr>
    </w:p>
    <w:p w:rsidR="00DA40D4" w:rsidRPr="00833E90" w:rsidRDefault="00DA40D4" w:rsidP="00DA40D4">
      <w:pPr>
        <w:ind w:firstLine="720"/>
        <w:contextualSpacing/>
        <w:rPr>
          <w:i/>
          <w:szCs w:val="24"/>
        </w:rPr>
      </w:pPr>
      <w:r w:rsidRPr="00833E90">
        <w:rPr>
          <w:i/>
          <w:szCs w:val="24"/>
        </w:rPr>
        <w:t>Miżuri biex tiġi żgurata l-kwalità tad-data</w:t>
      </w:r>
    </w:p>
    <w:p w:rsidR="00DA40D4" w:rsidRPr="00833E90" w:rsidRDefault="00DA40D4" w:rsidP="00DA40D4">
      <w:pPr>
        <w:contextualSpacing/>
        <w:rPr>
          <w:i/>
          <w:szCs w:val="24"/>
        </w:rPr>
      </w:pPr>
    </w:p>
    <w:p w:rsidR="00DA40D4" w:rsidRPr="00833E90" w:rsidRDefault="00DA40D4" w:rsidP="00DA40D4">
      <w:pPr>
        <w:ind w:firstLine="720"/>
        <w:contextualSpacing/>
        <w:rPr>
          <w:i/>
          <w:szCs w:val="24"/>
        </w:rPr>
      </w:pPr>
      <w:r w:rsidRPr="00833E90">
        <w:rPr>
          <w:i/>
          <w:szCs w:val="24"/>
        </w:rPr>
        <w:t>Miżuri biex tiġi żgurata żamma limitata tad-data</w:t>
      </w:r>
    </w:p>
    <w:p w:rsidR="00DA40D4" w:rsidRPr="00833E90" w:rsidRDefault="00DA40D4" w:rsidP="00DA40D4">
      <w:pPr>
        <w:contextualSpacing/>
        <w:rPr>
          <w:i/>
          <w:szCs w:val="24"/>
        </w:rPr>
      </w:pPr>
    </w:p>
    <w:p w:rsidR="00DA40D4" w:rsidRPr="00833E90" w:rsidRDefault="00DA40D4" w:rsidP="00DA40D4">
      <w:pPr>
        <w:ind w:firstLine="720"/>
        <w:contextualSpacing/>
        <w:rPr>
          <w:i/>
          <w:szCs w:val="24"/>
        </w:rPr>
      </w:pPr>
      <w:r w:rsidRPr="00833E90">
        <w:rPr>
          <w:i/>
          <w:szCs w:val="24"/>
        </w:rPr>
        <w:t>Miżuri biex tiġi żgurata r-responsabbiltà</w:t>
      </w:r>
    </w:p>
    <w:p w:rsidR="00DA40D4" w:rsidRPr="00833E90" w:rsidRDefault="00DA40D4" w:rsidP="00DA40D4">
      <w:pPr>
        <w:contextualSpacing/>
        <w:rPr>
          <w:i/>
          <w:szCs w:val="24"/>
        </w:rPr>
      </w:pPr>
    </w:p>
    <w:p w:rsidR="00DA40D4" w:rsidRPr="00833E90" w:rsidRDefault="00DA40D4" w:rsidP="00DA40D4">
      <w:pPr>
        <w:ind w:firstLine="720"/>
        <w:contextualSpacing/>
        <w:rPr>
          <w:i/>
        </w:rPr>
      </w:pPr>
      <w:r w:rsidRPr="00833E90">
        <w:rPr>
          <w:i/>
          <w:szCs w:val="24"/>
        </w:rPr>
        <w:t>Miżuri li jippermettu l-portabbiltà tad-data u li jiżguraw it-tħassir]</w:t>
      </w:r>
    </w:p>
    <w:p w:rsidR="00DA40D4" w:rsidRPr="00833E90" w:rsidRDefault="00DA40D4" w:rsidP="00DA40D4">
      <w:pPr>
        <w:spacing w:after="240"/>
        <w:rPr>
          <w:b/>
          <w:highlight w:val="lightGray"/>
        </w:rPr>
      </w:pPr>
    </w:p>
    <w:p w:rsidR="00AC037B" w:rsidRPr="00833E90" w:rsidRDefault="00DA40D4" w:rsidP="000E1DEC">
      <w:pPr>
        <w:spacing w:after="240"/>
      </w:pPr>
      <w:r w:rsidRPr="00833E90">
        <w:rPr>
          <w:i/>
        </w:rPr>
        <w:t>Għat-trasferimenti lejn (sotto)proċessuri, iddeskrivi wkoll il-miżuri tekniċi u organizzattivi speċifiċi li għandhom jittieħdu mis-(sotto)proċessur biex ikun jista’ jipprovdi assistenza lill-kontrollur</w:t>
      </w:r>
    </w:p>
    <w:p w:rsidR="00B914CF" w:rsidRPr="00833E90" w:rsidRDefault="00AC037B" w:rsidP="00FB788D">
      <w:pPr>
        <w:rPr>
          <w:i/>
          <w:szCs w:val="24"/>
        </w:rPr>
      </w:pPr>
      <w:r w:rsidRPr="00833E90">
        <w:rPr>
          <w:i/>
          <w:szCs w:val="24"/>
        </w:rPr>
        <w:t xml:space="preserve">Deskrizzjoni tal-miżuri tekniċi u organizzattivi speċifiċi li għandhom jittieħdu mill-proċessur biex ikun jista’ jipprovdi assistenza lill-kontrollur. </w:t>
      </w:r>
      <w:r w:rsidRPr="00833E90">
        <w:rPr>
          <w:i/>
          <w:szCs w:val="24"/>
        </w:rPr>
        <w:br w:type="page"/>
      </w:r>
    </w:p>
    <w:p w:rsidR="002D6DAC" w:rsidRPr="00833E90" w:rsidRDefault="00FA312F" w:rsidP="00FB788D">
      <w:pPr>
        <w:rPr>
          <w:b/>
          <w:szCs w:val="24"/>
          <w:u w:val="single"/>
        </w:rPr>
      </w:pPr>
      <w:r w:rsidRPr="00833E90">
        <w:rPr>
          <w:b/>
          <w:szCs w:val="24"/>
          <w:u w:val="single"/>
        </w:rPr>
        <w:t>ANNESS IV: LISTA TA’ SOTTOPROĊESSURI</w:t>
      </w:r>
    </w:p>
    <w:p w:rsidR="00DA40D4" w:rsidRPr="00833E90" w:rsidRDefault="00DA40D4" w:rsidP="00DA40D4">
      <w:r w:rsidRPr="00833E90">
        <w:t xml:space="preserve">NOTA TA’ SPJEGAZZJONI: </w:t>
      </w:r>
    </w:p>
    <w:p w:rsidR="00DA40D4" w:rsidRPr="00833E90" w:rsidRDefault="00DA40D4" w:rsidP="00DA40D4">
      <w:r w:rsidRPr="00833E90">
        <w:t xml:space="preserve">Dan l-Anness jeħtieġ li jimtela f’każ ta’ awtorizzazzjoni speċifika tas-sottoproċessuri (Klawżola 7.7(a), Għażla 1). </w:t>
      </w:r>
    </w:p>
    <w:p w:rsidR="00DA40D4" w:rsidRPr="00833E90" w:rsidRDefault="00DA40D4" w:rsidP="00321A16">
      <w:r w:rsidRPr="00833E90">
        <w:t xml:space="preserve">Il-kontrollur awtorizza l-użu tas-sottoproċessuri li ġejjin: </w:t>
      </w:r>
    </w:p>
    <w:p w:rsidR="00DA40D4" w:rsidRPr="00833E90" w:rsidRDefault="00DA40D4" w:rsidP="00DA40D4">
      <w:r w:rsidRPr="00833E90">
        <w:t>1. Isem: …</w:t>
      </w:r>
    </w:p>
    <w:p w:rsidR="00DA40D4" w:rsidRPr="00833E90" w:rsidRDefault="00DA40D4" w:rsidP="00DA40D4">
      <w:r w:rsidRPr="00833E90">
        <w:t>Indirizz: …</w:t>
      </w:r>
    </w:p>
    <w:p w:rsidR="00DA40D4" w:rsidRPr="00833E90" w:rsidRDefault="00DA40D4" w:rsidP="00DA40D4">
      <w:r w:rsidRPr="00833E90">
        <w:t>Isem, pożizzjoni u dettalji ta’ kuntatt tal-persuna ta’ kuntatt: …</w:t>
      </w:r>
    </w:p>
    <w:p w:rsidR="00DA40D4" w:rsidRPr="00833E90" w:rsidRDefault="00DA40D4" w:rsidP="00DA40D4">
      <w:r w:rsidRPr="00833E90">
        <w:t>Deskrizzjoni tal-ipproċessar (inkluża delimitazzjoni ċara tar-responsabbiltajiet f’każ li diversi sottoproċessuri jkunu awtorizzati): …</w:t>
      </w:r>
    </w:p>
    <w:p w:rsidR="00DA40D4" w:rsidRPr="00833E90" w:rsidRDefault="00DA40D4" w:rsidP="00DA40D4"/>
    <w:p w:rsidR="00DA40D4" w:rsidRPr="00833E90" w:rsidRDefault="00DA40D4" w:rsidP="00DA40D4">
      <w:r w:rsidRPr="00833E90">
        <w:t>2. …</w:t>
      </w:r>
    </w:p>
    <w:p w:rsidR="002D6DAC" w:rsidRPr="00833E90" w:rsidRDefault="002D6DAC" w:rsidP="00DA40D4">
      <w:pPr>
        <w:rPr>
          <w:b/>
          <w:szCs w:val="24"/>
          <w:u w:val="single"/>
        </w:rPr>
      </w:pPr>
    </w:p>
    <w:p w:rsidR="00D670D3" w:rsidRPr="00833E90" w:rsidRDefault="00D670D3" w:rsidP="00FB788D">
      <w:pPr>
        <w:rPr>
          <w:b/>
          <w:szCs w:val="24"/>
          <w:u w:val="single"/>
        </w:rPr>
      </w:pPr>
    </w:p>
    <w:p w:rsidR="00D670D3" w:rsidRPr="00833E90" w:rsidRDefault="00D670D3" w:rsidP="00FB788D">
      <w:pPr>
        <w:rPr>
          <w:b/>
          <w:szCs w:val="24"/>
          <w:u w:val="single"/>
        </w:rPr>
      </w:pPr>
    </w:p>
    <w:p w:rsidR="002D6DAC" w:rsidRPr="00833E90" w:rsidRDefault="002D6DAC" w:rsidP="008255AE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E7CB1" w:rsidRDefault="005E7CB1" w:rsidP="00FA312F">
      <w:pPr>
        <w:rPr>
          <w:szCs w:val="24"/>
        </w:rPr>
      </w:pPr>
    </w:p>
    <w:p w:rsidR="005E7CB1" w:rsidRDefault="005E7CB1" w:rsidP="005E7CB1">
      <w:pPr>
        <w:sectPr w:rsidR="005E7CB1" w:rsidSect="005E7CB1">
          <w:footerReference w:type="default" r:id="rId10"/>
          <w:footerReference w:type="first" r:id="rId11"/>
          <w:pgSz w:w="11907" w:h="16839"/>
          <w:pgMar w:top="1134" w:right="1417" w:bottom="1134" w:left="1417" w:header="709" w:footer="709" w:gutter="0"/>
          <w:cols w:space="720"/>
          <w:docGrid w:linePitch="360"/>
        </w:sectPr>
      </w:pPr>
    </w:p>
    <w:p w:rsidR="005E7CB1" w:rsidRDefault="005E7CB1" w:rsidP="005E7CB1">
      <w:pPr>
        <w:pStyle w:val="Annexetitre"/>
        <w:rPr>
          <w:rStyle w:val="Marker"/>
        </w:rPr>
      </w:pPr>
      <w:r w:rsidRPr="005E7CB1">
        <w:t xml:space="preserve">ANNESS </w:t>
      </w:r>
      <w:r w:rsidRPr="005E7CB1">
        <w:rPr>
          <w:rStyle w:val="Marker"/>
        </w:rPr>
        <w:t>[…]</w:t>
      </w:r>
    </w:p>
    <w:p w:rsidR="005E7CB1" w:rsidRDefault="005E7CB1" w:rsidP="005E7CB1"/>
    <w:p w:rsidR="005E7CB1" w:rsidRDefault="005E7CB1" w:rsidP="005E7CB1">
      <w:pPr>
        <w:sectPr w:rsidR="005E7CB1" w:rsidSect="005E7CB1">
          <w:pgSz w:w="11907" w:h="16839"/>
          <w:pgMar w:top="1134" w:right="1417" w:bottom="1134" w:left="1417" w:header="709" w:footer="709" w:gutter="0"/>
          <w:cols w:space="720"/>
          <w:docGrid w:linePitch="360"/>
        </w:sectPr>
      </w:pPr>
    </w:p>
    <w:p w:rsidR="005E7CB1" w:rsidRDefault="005E7CB1" w:rsidP="005E7CB1">
      <w:pPr>
        <w:pStyle w:val="Annexetitre"/>
        <w:rPr>
          <w:rStyle w:val="Marker"/>
        </w:rPr>
      </w:pPr>
      <w:r w:rsidRPr="005E7CB1">
        <w:t xml:space="preserve">ANNESS </w:t>
      </w:r>
      <w:r w:rsidRPr="005E7CB1">
        <w:rPr>
          <w:rStyle w:val="Marker"/>
        </w:rPr>
        <w:t>[…]</w:t>
      </w:r>
    </w:p>
    <w:p w:rsidR="002D6DAC" w:rsidRPr="00833E90" w:rsidRDefault="002D6DAC" w:rsidP="005E7CB1"/>
    <w:sectPr w:rsidR="002D6DAC" w:rsidRPr="00833E90" w:rsidSect="005E7CB1"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04D" w:rsidRDefault="007F104D" w:rsidP="00D037D2">
      <w:pPr>
        <w:spacing w:before="0" w:after="0"/>
      </w:pPr>
      <w:r>
        <w:separator/>
      </w:r>
    </w:p>
  </w:endnote>
  <w:endnote w:type="continuationSeparator" w:id="0">
    <w:p w:rsidR="007F104D" w:rsidRDefault="007F104D" w:rsidP="00D037D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E90" w:rsidRPr="005E7CB1" w:rsidRDefault="005E7CB1" w:rsidP="005E7CB1">
    <w:pPr>
      <w:pStyle w:val="Footer"/>
      <w:rPr>
        <w:rFonts w:ascii="Arial" w:hAnsi="Arial" w:cs="Arial"/>
        <w:b/>
        <w:sz w:val="48"/>
      </w:rPr>
    </w:pPr>
    <w:r w:rsidRPr="005E7CB1">
      <w:rPr>
        <w:rFonts w:ascii="Arial" w:hAnsi="Arial" w:cs="Arial"/>
        <w:b/>
        <w:sz w:val="48"/>
      </w:rPr>
      <w:t>MT</w:t>
    </w:r>
    <w:r w:rsidRPr="005E7CB1">
      <w:rPr>
        <w:rFonts w:ascii="Arial" w:hAnsi="Arial" w:cs="Arial"/>
        <w:b/>
        <w:sz w:val="48"/>
      </w:rPr>
      <w:tab/>
    </w:r>
    <w:r w:rsidRPr="005E7CB1">
      <w:rPr>
        <w:rFonts w:ascii="Arial" w:hAnsi="Arial" w:cs="Arial"/>
        <w:b/>
        <w:sz w:val="48"/>
      </w:rPr>
      <w:tab/>
    </w:r>
    <w:r w:rsidRPr="005E7CB1">
      <w:tab/>
    </w:r>
    <w:r w:rsidRPr="005E7CB1">
      <w:rPr>
        <w:rFonts w:ascii="Arial" w:hAnsi="Arial" w:cs="Arial"/>
        <w:b/>
        <w:sz w:val="48"/>
      </w:rPr>
      <w:t>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CB1" w:rsidRPr="005E7CB1" w:rsidRDefault="005E7CB1" w:rsidP="005E7CB1">
    <w:pPr>
      <w:pStyle w:val="Footer"/>
      <w:rPr>
        <w:rFonts w:ascii="Arial" w:hAnsi="Arial" w:cs="Arial"/>
        <w:b/>
        <w:sz w:val="48"/>
      </w:rPr>
    </w:pPr>
    <w:r w:rsidRPr="005E7CB1">
      <w:rPr>
        <w:rFonts w:ascii="Arial" w:hAnsi="Arial" w:cs="Arial"/>
        <w:b/>
        <w:sz w:val="48"/>
      </w:rPr>
      <w:t>MT</w:t>
    </w:r>
    <w:r w:rsidRPr="005E7CB1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2669F4">
      <w:rPr>
        <w:noProof/>
      </w:rPr>
      <w:t>1</w:t>
    </w:r>
    <w:r>
      <w:fldChar w:fldCharType="end"/>
    </w:r>
    <w:r>
      <w:tab/>
    </w:r>
    <w:r w:rsidRPr="005E7CB1">
      <w:tab/>
    </w:r>
    <w:r w:rsidRPr="005E7CB1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CB1" w:rsidRPr="005E7CB1" w:rsidRDefault="005E7CB1" w:rsidP="005E7C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04D" w:rsidRDefault="007F104D" w:rsidP="00D037D2">
      <w:pPr>
        <w:spacing w:before="0" w:after="0"/>
      </w:pPr>
      <w:r>
        <w:separator/>
      </w:r>
    </w:p>
  </w:footnote>
  <w:footnote w:type="continuationSeparator" w:id="0">
    <w:p w:rsidR="007F104D" w:rsidRDefault="007F104D" w:rsidP="00D037D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8DACA2B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524DD3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89D6678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BBFAE1B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C27EDA3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3AD689B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33C806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8E65D7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2D293CE3"/>
    <w:multiLevelType w:val="multilevel"/>
    <w:tmpl w:val="8D7C4D2A"/>
    <w:lvl w:ilvl="0">
      <w:start w:val="1"/>
      <w:numFmt w:val="decimal"/>
      <w:pStyle w:val="LegalNumPar"/>
      <w:lvlText w:val="%1."/>
      <w:lvlJc w:val="left"/>
      <w:pPr>
        <w:ind w:left="476" w:hanging="476"/>
      </w:pPr>
      <w:rPr>
        <w:rFonts w:hint="default"/>
      </w:rPr>
    </w:lvl>
    <w:lvl w:ilvl="1">
      <w:start w:val="1"/>
      <w:numFmt w:val="lowerLetter"/>
      <w:pStyle w:val="LegalNumPar2"/>
      <w:lvlText w:val="%2."/>
      <w:lvlJc w:val="left"/>
      <w:pPr>
        <w:ind w:left="953" w:hanging="477"/>
      </w:pPr>
      <w:rPr>
        <w:rFonts w:hint="default"/>
      </w:rPr>
    </w:lvl>
    <w:lvl w:ilvl="2">
      <w:start w:val="1"/>
      <w:numFmt w:val="lowerRoman"/>
      <w:pStyle w:val="LegalNumPar3"/>
      <w:lvlText w:val="%3."/>
      <w:lvlJc w:val="left"/>
      <w:pPr>
        <w:ind w:left="1429" w:hanging="47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2"/>
  </w:num>
  <w:num w:numId="19">
    <w:abstractNumId w:val="0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9"/>
  </w:num>
  <w:num w:numId="25">
    <w:abstractNumId w:val="13"/>
  </w:num>
  <w:num w:numId="26">
    <w:abstractNumId w:val="21"/>
  </w:num>
  <w:num w:numId="27">
    <w:abstractNumId w:val="11"/>
  </w:num>
  <w:num w:numId="28">
    <w:abstractNumId w:val="14"/>
  </w:num>
  <w:num w:numId="29">
    <w:abstractNumId w:val="9"/>
  </w:num>
  <w:num w:numId="30">
    <w:abstractNumId w:val="20"/>
  </w:num>
  <w:num w:numId="31">
    <w:abstractNumId w:val="8"/>
  </w:num>
  <w:num w:numId="32">
    <w:abstractNumId w:val="15"/>
  </w:num>
  <w:num w:numId="33">
    <w:abstractNumId w:val="17"/>
  </w:num>
  <w:num w:numId="34">
    <w:abstractNumId w:val="18"/>
  </w:num>
  <w:num w:numId="35">
    <w:abstractNumId w:val="10"/>
  </w:num>
  <w:num w:numId="36">
    <w:abstractNumId w:val="16"/>
  </w:num>
  <w:num w:numId="37">
    <w:abstractNumId w:val="2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activeWritingStyle w:appName="MSWord" w:lang="fr-BE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ctiveWritingStyle w:appName="MSWord" w:lang="it-IT" w:vendorID="64" w:dllVersion="131078" w:nlCheck="1" w:checkStyle="0"/>
  <w:attachedTemplate r:id="rId1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R_RefLast" w:val="0"/>
    <w:docVar w:name="DQCDateTime" w:val="2021-05-19 15:30:34"/>
    <w:docVar w:name="DQCResult_Distribution" w:val="0;1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24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53"/>
    <w:docVar w:name="DQCResult_UnknownFonts" w:val="0;0"/>
    <w:docVar w:name="DQCResult_UnknownStyles" w:val="0;4"/>
    <w:docVar w:name="DQCStatus" w:val="Green"/>
    <w:docVar w:name="DQCVersion" w:val="3"/>
    <w:docVar w:name="DQCWithWarnings" w:val="0"/>
    <w:docVar w:name="LW_ACCOMPAGNANT" w:val="tad-"/>
    <w:docVar w:name="LW_ACCOMPAGNANT.CP" w:val="tad-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AC11E64D-186B-40C5-BD81-B4666AE137CF"/>
    <w:docVar w:name="LW_COVERPAGE_TYPE" w:val="1"/>
    <w:docVar w:name="LW_CROSSREFERENCE" w:val="&lt;UNUSED&gt;"/>
    <w:docVar w:name="LW_DocType" w:val="ANNEX"/>
    <w:docVar w:name="LW_EMISSION" w:val="&lt;EMPTY&gt;"/>
    <w:docVar w:name="LW_EMISSION_ISODATE" w:val="&lt;EMPTY&gt;"/>
    <w:docVar w:name="LW_EMISSION_LOCATION" w:val="BRX"/>
    <w:docVar w:name="LW_EMISSION_PREFIX" w:val="Brussell, "/>
    <w:docVar w:name="LW_EMISSION_SUFFIX" w:val=" "/>
    <w:docVar w:name="LW_ID_DOCSTRUCTURE" w:val="COM/ANNEX"/>
    <w:docVar w:name="LW_ID_DOCTYPE" w:val="SG-068"/>
    <w:docVar w:name="LW_LANGUE" w:val="MT"/>
    <w:docVar w:name="LW_LEVEL_OF_SENSITIVITY" w:val="Standard treatment"/>
    <w:docVar w:name="LW_NOM.INST" w:val="IL-KUMMISSJONI EWROPEA"/>
    <w:docVar w:name="LW_NOM.INST_JOINTDOC" w:val="&lt;EMPTY&gt;"/>
    <w:docVar w:name="LW_OBJETACTEPRINCIPAL" w:val="&lt;FMT:Bold&gt;dwar klaw\u380?oli kuntrattwali standard bejn il-kontrolluri u l-pro\u267?essuri skont l-Artikolu 28(7) tar-Regolament (UE) 2016/679 tal-Parlament Ewropew u tal-Kunsill u l-Artikolu 29(7) tar-Regolament (UE) 2018/1725 tal-Parlament Ewropew u tal-Kunsill&lt;/FMT&gt;"/>
    <w:docVar w:name="LW_OBJETACTEPRINCIPAL.CP" w:val="&lt;FMT:Bold&gt;dwar klaw\u380?oli kuntrattwali standard bejn il-kontrolluri u l-pro\u267?essuri skont l-Artikolu 28(7) tar-Regolament (UE) 2016/679 tal-Parlament Ewropew u tal-Kunsill u l-Artikolu 29(7) tar-Regolament (UE) 2018/1725 tal-Parlament Ewropew u tal-Kunsill&lt;/FMT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1) XXX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" w:val="ANNESS"/>
    <w:docVar w:name="LW_TYPE.DOC.CP" w:val="ANNESS"/>
    <w:docVar w:name="LW_TYPEACTEPRINCIPAL" w:val="DE\u266?I\u379?JONI TA\u8217? IMPLIMENTAZZJONI TAL-KUMMISSJONI"/>
    <w:docVar w:name="LW_TYPEACTEPRINCIPAL.CP" w:val="DE\u266?I\u379?JONI TA\u8217? IMPLIMENTAZZJONI TAL-KUMMISSJONI"/>
  </w:docVars>
  <w:rsids>
    <w:rsidRoot w:val="00D037D2"/>
    <w:rsid w:val="00002281"/>
    <w:rsid w:val="00004CF3"/>
    <w:rsid w:val="000066E8"/>
    <w:rsid w:val="00010E73"/>
    <w:rsid w:val="0004089E"/>
    <w:rsid w:val="000444A9"/>
    <w:rsid w:val="0004633B"/>
    <w:rsid w:val="00061EF2"/>
    <w:rsid w:val="00064D3D"/>
    <w:rsid w:val="00070EC5"/>
    <w:rsid w:val="00071935"/>
    <w:rsid w:val="00074AC3"/>
    <w:rsid w:val="00087991"/>
    <w:rsid w:val="00092F52"/>
    <w:rsid w:val="00095AC7"/>
    <w:rsid w:val="000A3164"/>
    <w:rsid w:val="000B3A26"/>
    <w:rsid w:val="000B60BE"/>
    <w:rsid w:val="000B7051"/>
    <w:rsid w:val="000B79EE"/>
    <w:rsid w:val="000C759B"/>
    <w:rsid w:val="000D4EFD"/>
    <w:rsid w:val="000E0521"/>
    <w:rsid w:val="000E0B49"/>
    <w:rsid w:val="000E198E"/>
    <w:rsid w:val="000E1DEC"/>
    <w:rsid w:val="000E795E"/>
    <w:rsid w:val="000F02E1"/>
    <w:rsid w:val="000F1D2A"/>
    <w:rsid w:val="000F27E4"/>
    <w:rsid w:val="00100ABF"/>
    <w:rsid w:val="00111AB6"/>
    <w:rsid w:val="00124D07"/>
    <w:rsid w:val="0013373A"/>
    <w:rsid w:val="00145C88"/>
    <w:rsid w:val="00151170"/>
    <w:rsid w:val="00152A61"/>
    <w:rsid w:val="00166C66"/>
    <w:rsid w:val="00175C5D"/>
    <w:rsid w:val="00181D21"/>
    <w:rsid w:val="00191012"/>
    <w:rsid w:val="00192240"/>
    <w:rsid w:val="001A5EDB"/>
    <w:rsid w:val="001A78EB"/>
    <w:rsid w:val="001B53AD"/>
    <w:rsid w:val="001C2816"/>
    <w:rsid w:val="001C2F2A"/>
    <w:rsid w:val="001D02D4"/>
    <w:rsid w:val="001D503A"/>
    <w:rsid w:val="001D6F25"/>
    <w:rsid w:val="001E607F"/>
    <w:rsid w:val="001E66A9"/>
    <w:rsid w:val="00203031"/>
    <w:rsid w:val="00204415"/>
    <w:rsid w:val="002077DB"/>
    <w:rsid w:val="00210006"/>
    <w:rsid w:val="00221EF3"/>
    <w:rsid w:val="002225B9"/>
    <w:rsid w:val="00225429"/>
    <w:rsid w:val="00234E98"/>
    <w:rsid w:val="00236632"/>
    <w:rsid w:val="002403C8"/>
    <w:rsid w:val="00242600"/>
    <w:rsid w:val="00244281"/>
    <w:rsid w:val="002608CE"/>
    <w:rsid w:val="002669F4"/>
    <w:rsid w:val="00276F02"/>
    <w:rsid w:val="00285F8A"/>
    <w:rsid w:val="00292C85"/>
    <w:rsid w:val="00297D96"/>
    <w:rsid w:val="002A06CE"/>
    <w:rsid w:val="002A109E"/>
    <w:rsid w:val="002B17A6"/>
    <w:rsid w:val="002B3BEF"/>
    <w:rsid w:val="002C1D92"/>
    <w:rsid w:val="002C38FD"/>
    <w:rsid w:val="002D328D"/>
    <w:rsid w:val="002D5DCC"/>
    <w:rsid w:val="002D6BBB"/>
    <w:rsid w:val="002D6DAC"/>
    <w:rsid w:val="002E26FB"/>
    <w:rsid w:val="002E5878"/>
    <w:rsid w:val="002F4559"/>
    <w:rsid w:val="0031125D"/>
    <w:rsid w:val="003177A6"/>
    <w:rsid w:val="00321A16"/>
    <w:rsid w:val="003238EB"/>
    <w:rsid w:val="00324296"/>
    <w:rsid w:val="003305A6"/>
    <w:rsid w:val="00331FCE"/>
    <w:rsid w:val="0033319F"/>
    <w:rsid w:val="003570B0"/>
    <w:rsid w:val="00360FE2"/>
    <w:rsid w:val="00375256"/>
    <w:rsid w:val="00383698"/>
    <w:rsid w:val="00387CD0"/>
    <w:rsid w:val="0039423A"/>
    <w:rsid w:val="00394630"/>
    <w:rsid w:val="003A2C76"/>
    <w:rsid w:val="003A43C8"/>
    <w:rsid w:val="003C1C2E"/>
    <w:rsid w:val="003C5237"/>
    <w:rsid w:val="003C7ECC"/>
    <w:rsid w:val="003E362E"/>
    <w:rsid w:val="003F138F"/>
    <w:rsid w:val="003F7BBB"/>
    <w:rsid w:val="003F7D59"/>
    <w:rsid w:val="004048CE"/>
    <w:rsid w:val="00405F4C"/>
    <w:rsid w:val="004116C8"/>
    <w:rsid w:val="00413F4C"/>
    <w:rsid w:val="00425578"/>
    <w:rsid w:val="00425E9E"/>
    <w:rsid w:val="00445362"/>
    <w:rsid w:val="004515EE"/>
    <w:rsid w:val="0045640D"/>
    <w:rsid w:val="00456EF6"/>
    <w:rsid w:val="0046165B"/>
    <w:rsid w:val="00466C95"/>
    <w:rsid w:val="00472AFA"/>
    <w:rsid w:val="00474CB6"/>
    <w:rsid w:val="004819D8"/>
    <w:rsid w:val="00484F89"/>
    <w:rsid w:val="00487450"/>
    <w:rsid w:val="0049059A"/>
    <w:rsid w:val="004945F4"/>
    <w:rsid w:val="00494F05"/>
    <w:rsid w:val="004A221D"/>
    <w:rsid w:val="004B3617"/>
    <w:rsid w:val="004C1363"/>
    <w:rsid w:val="004C13AD"/>
    <w:rsid w:val="004C3F3A"/>
    <w:rsid w:val="004D7A25"/>
    <w:rsid w:val="004F2553"/>
    <w:rsid w:val="005038F2"/>
    <w:rsid w:val="00505B1B"/>
    <w:rsid w:val="005166D6"/>
    <w:rsid w:val="00525169"/>
    <w:rsid w:val="0052583E"/>
    <w:rsid w:val="005355CE"/>
    <w:rsid w:val="00544706"/>
    <w:rsid w:val="00544DD9"/>
    <w:rsid w:val="00546EF2"/>
    <w:rsid w:val="00557271"/>
    <w:rsid w:val="00561BC3"/>
    <w:rsid w:val="00575EE9"/>
    <w:rsid w:val="00577F9C"/>
    <w:rsid w:val="005A11B1"/>
    <w:rsid w:val="005A1E5A"/>
    <w:rsid w:val="005A358C"/>
    <w:rsid w:val="005A5549"/>
    <w:rsid w:val="005A72E1"/>
    <w:rsid w:val="005B682D"/>
    <w:rsid w:val="005B6E9A"/>
    <w:rsid w:val="005C1291"/>
    <w:rsid w:val="005C3EDC"/>
    <w:rsid w:val="005D197E"/>
    <w:rsid w:val="005E2DA3"/>
    <w:rsid w:val="005E7CB1"/>
    <w:rsid w:val="005F519F"/>
    <w:rsid w:val="00607AFD"/>
    <w:rsid w:val="006325E4"/>
    <w:rsid w:val="00642842"/>
    <w:rsid w:val="00646C6B"/>
    <w:rsid w:val="0065404B"/>
    <w:rsid w:val="0067572C"/>
    <w:rsid w:val="0068659C"/>
    <w:rsid w:val="00694C38"/>
    <w:rsid w:val="006A33E9"/>
    <w:rsid w:val="006A45ED"/>
    <w:rsid w:val="006B3467"/>
    <w:rsid w:val="006B5CE9"/>
    <w:rsid w:val="006C207E"/>
    <w:rsid w:val="006D522B"/>
    <w:rsid w:val="006E09B4"/>
    <w:rsid w:val="006E3B98"/>
    <w:rsid w:val="006F2D2D"/>
    <w:rsid w:val="006F51B1"/>
    <w:rsid w:val="00710AF7"/>
    <w:rsid w:val="007160CE"/>
    <w:rsid w:val="0072659F"/>
    <w:rsid w:val="00731592"/>
    <w:rsid w:val="00733CF0"/>
    <w:rsid w:val="00735C61"/>
    <w:rsid w:val="007527A0"/>
    <w:rsid w:val="007542D9"/>
    <w:rsid w:val="00756F94"/>
    <w:rsid w:val="00761D40"/>
    <w:rsid w:val="00783B4F"/>
    <w:rsid w:val="00783EE9"/>
    <w:rsid w:val="00787938"/>
    <w:rsid w:val="007A092C"/>
    <w:rsid w:val="007B785F"/>
    <w:rsid w:val="007C48EE"/>
    <w:rsid w:val="007C6710"/>
    <w:rsid w:val="007C7545"/>
    <w:rsid w:val="007D03E8"/>
    <w:rsid w:val="007E71DE"/>
    <w:rsid w:val="007F104D"/>
    <w:rsid w:val="007F344A"/>
    <w:rsid w:val="007F434F"/>
    <w:rsid w:val="007F7083"/>
    <w:rsid w:val="00801679"/>
    <w:rsid w:val="008225E4"/>
    <w:rsid w:val="008255AE"/>
    <w:rsid w:val="00827826"/>
    <w:rsid w:val="00833E90"/>
    <w:rsid w:val="008507FE"/>
    <w:rsid w:val="008534CA"/>
    <w:rsid w:val="00855605"/>
    <w:rsid w:val="00886583"/>
    <w:rsid w:val="008A08DC"/>
    <w:rsid w:val="008A1781"/>
    <w:rsid w:val="008A4F2B"/>
    <w:rsid w:val="008A7167"/>
    <w:rsid w:val="008B1669"/>
    <w:rsid w:val="008B452A"/>
    <w:rsid w:val="008E4F42"/>
    <w:rsid w:val="008F4F0D"/>
    <w:rsid w:val="008F5738"/>
    <w:rsid w:val="008F6FD3"/>
    <w:rsid w:val="009049B5"/>
    <w:rsid w:val="009172BE"/>
    <w:rsid w:val="0092333D"/>
    <w:rsid w:val="0092499C"/>
    <w:rsid w:val="00927793"/>
    <w:rsid w:val="00931C62"/>
    <w:rsid w:val="009362F3"/>
    <w:rsid w:val="00937DDC"/>
    <w:rsid w:val="0095382B"/>
    <w:rsid w:val="00953C14"/>
    <w:rsid w:val="00955B8E"/>
    <w:rsid w:val="00963F21"/>
    <w:rsid w:val="00966315"/>
    <w:rsid w:val="00973D04"/>
    <w:rsid w:val="00977F5C"/>
    <w:rsid w:val="00983231"/>
    <w:rsid w:val="00986B33"/>
    <w:rsid w:val="00987AD5"/>
    <w:rsid w:val="009966FE"/>
    <w:rsid w:val="0099771B"/>
    <w:rsid w:val="009B29E5"/>
    <w:rsid w:val="009B3CD6"/>
    <w:rsid w:val="009C590F"/>
    <w:rsid w:val="009C7C66"/>
    <w:rsid w:val="009D3260"/>
    <w:rsid w:val="009E6059"/>
    <w:rsid w:val="009F532F"/>
    <w:rsid w:val="00A145EF"/>
    <w:rsid w:val="00A24968"/>
    <w:rsid w:val="00A311D1"/>
    <w:rsid w:val="00A316E1"/>
    <w:rsid w:val="00A52011"/>
    <w:rsid w:val="00A63A1B"/>
    <w:rsid w:val="00A673A0"/>
    <w:rsid w:val="00A71A25"/>
    <w:rsid w:val="00A925F1"/>
    <w:rsid w:val="00A94167"/>
    <w:rsid w:val="00AA4BD1"/>
    <w:rsid w:val="00AC037B"/>
    <w:rsid w:val="00AC48A6"/>
    <w:rsid w:val="00AD525E"/>
    <w:rsid w:val="00AE75C8"/>
    <w:rsid w:val="00AE7AA3"/>
    <w:rsid w:val="00B12328"/>
    <w:rsid w:val="00B12E06"/>
    <w:rsid w:val="00B1410D"/>
    <w:rsid w:val="00B22B55"/>
    <w:rsid w:val="00B2394C"/>
    <w:rsid w:val="00B2726D"/>
    <w:rsid w:val="00B313F4"/>
    <w:rsid w:val="00B31AEE"/>
    <w:rsid w:val="00B34E39"/>
    <w:rsid w:val="00B43C88"/>
    <w:rsid w:val="00B616BB"/>
    <w:rsid w:val="00B671FB"/>
    <w:rsid w:val="00B70C48"/>
    <w:rsid w:val="00B711EC"/>
    <w:rsid w:val="00B856AB"/>
    <w:rsid w:val="00B85B3E"/>
    <w:rsid w:val="00B914CF"/>
    <w:rsid w:val="00BB0496"/>
    <w:rsid w:val="00BB0CF3"/>
    <w:rsid w:val="00BC7DA5"/>
    <w:rsid w:val="00BD1C8C"/>
    <w:rsid w:val="00BD3DE0"/>
    <w:rsid w:val="00BD5F93"/>
    <w:rsid w:val="00BE0DFF"/>
    <w:rsid w:val="00BF17AA"/>
    <w:rsid w:val="00BF4327"/>
    <w:rsid w:val="00C06AFB"/>
    <w:rsid w:val="00C22A72"/>
    <w:rsid w:val="00C24556"/>
    <w:rsid w:val="00C310CF"/>
    <w:rsid w:val="00C33625"/>
    <w:rsid w:val="00C36264"/>
    <w:rsid w:val="00C42D78"/>
    <w:rsid w:val="00C552FC"/>
    <w:rsid w:val="00C63278"/>
    <w:rsid w:val="00C65845"/>
    <w:rsid w:val="00C676A3"/>
    <w:rsid w:val="00C676BE"/>
    <w:rsid w:val="00C757B6"/>
    <w:rsid w:val="00C76D40"/>
    <w:rsid w:val="00C82B0B"/>
    <w:rsid w:val="00C92BA1"/>
    <w:rsid w:val="00CA6729"/>
    <w:rsid w:val="00CC1BF2"/>
    <w:rsid w:val="00CD37DD"/>
    <w:rsid w:val="00CE14C1"/>
    <w:rsid w:val="00CE47EF"/>
    <w:rsid w:val="00CF1F08"/>
    <w:rsid w:val="00D0059A"/>
    <w:rsid w:val="00D02A2E"/>
    <w:rsid w:val="00D037D2"/>
    <w:rsid w:val="00D057AC"/>
    <w:rsid w:val="00D1048E"/>
    <w:rsid w:val="00D119B3"/>
    <w:rsid w:val="00D11C67"/>
    <w:rsid w:val="00D11CAB"/>
    <w:rsid w:val="00D32B0D"/>
    <w:rsid w:val="00D40367"/>
    <w:rsid w:val="00D44448"/>
    <w:rsid w:val="00D55687"/>
    <w:rsid w:val="00D610D5"/>
    <w:rsid w:val="00D62892"/>
    <w:rsid w:val="00D670D3"/>
    <w:rsid w:val="00D73036"/>
    <w:rsid w:val="00D75EE5"/>
    <w:rsid w:val="00D7748F"/>
    <w:rsid w:val="00D907E9"/>
    <w:rsid w:val="00DA3DFB"/>
    <w:rsid w:val="00DA40D4"/>
    <w:rsid w:val="00DA604E"/>
    <w:rsid w:val="00DB5196"/>
    <w:rsid w:val="00DB53EB"/>
    <w:rsid w:val="00DB5E09"/>
    <w:rsid w:val="00DD5E3F"/>
    <w:rsid w:val="00DF3E08"/>
    <w:rsid w:val="00E11DAC"/>
    <w:rsid w:val="00E15982"/>
    <w:rsid w:val="00E35C00"/>
    <w:rsid w:val="00E42780"/>
    <w:rsid w:val="00E46CA4"/>
    <w:rsid w:val="00E647C3"/>
    <w:rsid w:val="00E66AF8"/>
    <w:rsid w:val="00E73D0C"/>
    <w:rsid w:val="00E8559A"/>
    <w:rsid w:val="00E86EBF"/>
    <w:rsid w:val="00E871BC"/>
    <w:rsid w:val="00EA053C"/>
    <w:rsid w:val="00EB449E"/>
    <w:rsid w:val="00EC5E07"/>
    <w:rsid w:val="00EC705C"/>
    <w:rsid w:val="00ED7428"/>
    <w:rsid w:val="00ED754D"/>
    <w:rsid w:val="00EF3FF8"/>
    <w:rsid w:val="00F01D7F"/>
    <w:rsid w:val="00F06343"/>
    <w:rsid w:val="00F210BA"/>
    <w:rsid w:val="00F228C2"/>
    <w:rsid w:val="00F25AB8"/>
    <w:rsid w:val="00F25EF1"/>
    <w:rsid w:val="00F31D03"/>
    <w:rsid w:val="00F35DD0"/>
    <w:rsid w:val="00F36D97"/>
    <w:rsid w:val="00F429CD"/>
    <w:rsid w:val="00F468EB"/>
    <w:rsid w:val="00F57826"/>
    <w:rsid w:val="00F633DA"/>
    <w:rsid w:val="00F66DDA"/>
    <w:rsid w:val="00F71738"/>
    <w:rsid w:val="00F93A71"/>
    <w:rsid w:val="00F94B49"/>
    <w:rsid w:val="00FA312F"/>
    <w:rsid w:val="00FA4920"/>
    <w:rsid w:val="00FB3803"/>
    <w:rsid w:val="00FB6983"/>
    <w:rsid w:val="00FB788D"/>
    <w:rsid w:val="00FC6B1E"/>
    <w:rsid w:val="00FE62F9"/>
    <w:rsid w:val="00FF16FC"/>
    <w:rsid w:val="00FF4811"/>
    <w:rsid w:val="00FF6AB3"/>
    <w:rsid w:val="00FF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rsid w:val="00BB0CF3"/>
    <w:pPr>
      <w:keepNext/>
      <w:numPr>
        <w:numId w:val="30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BB0CF3"/>
    <w:pPr>
      <w:keepNext/>
      <w:numPr>
        <w:ilvl w:val="1"/>
        <w:numId w:val="30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BB0CF3"/>
    <w:pPr>
      <w:keepNext/>
      <w:numPr>
        <w:ilvl w:val="2"/>
        <w:numId w:val="30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BB0CF3"/>
    <w:pPr>
      <w:keepNext/>
      <w:numPr>
        <w:ilvl w:val="3"/>
        <w:numId w:val="30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C2E"/>
    <w:pPr>
      <w:spacing w:before="0" w:after="160" w:line="259" w:lineRule="auto"/>
      <w:ind w:left="720"/>
      <w:contextualSpacing/>
      <w:jc w:val="left"/>
    </w:pPr>
    <w:rPr>
      <w:rFonts w:asciiTheme="minorHAnsi" w:hAnsiTheme="minorHAnsi" w:cstheme="minorBidi"/>
      <w:sz w:val="22"/>
    </w:rPr>
  </w:style>
  <w:style w:type="paragraph" w:styleId="ListNumber3">
    <w:name w:val="List Number 3"/>
    <w:basedOn w:val="Normal"/>
    <w:uiPriority w:val="99"/>
    <w:semiHidden/>
    <w:unhideWhenUsed/>
    <w:rsid w:val="00E42780"/>
    <w:pPr>
      <w:numPr>
        <w:numId w:val="1"/>
      </w:numPr>
      <w:contextualSpacing/>
    </w:pPr>
  </w:style>
  <w:style w:type="paragraph" w:styleId="ListBullet">
    <w:name w:val="List Bullet"/>
    <w:basedOn w:val="Normal"/>
    <w:uiPriority w:val="99"/>
    <w:semiHidden/>
    <w:unhideWhenUsed/>
    <w:rsid w:val="0019101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9101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9101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91012"/>
    <w:pPr>
      <w:numPr>
        <w:numId w:val="5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34C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4CA"/>
    <w:rPr>
      <w:rFonts w:ascii="Segoe UI" w:hAnsi="Segoe UI" w:cs="Segoe UI"/>
      <w:sz w:val="18"/>
      <w:szCs w:val="18"/>
      <w:lang w:val="mt-MT"/>
    </w:rPr>
  </w:style>
  <w:style w:type="character" w:styleId="CommentReference">
    <w:name w:val="annotation reference"/>
    <w:basedOn w:val="DefaultParagraphFont"/>
    <w:uiPriority w:val="99"/>
    <w:semiHidden/>
    <w:unhideWhenUsed/>
    <w:rsid w:val="002077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77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77DB"/>
    <w:rPr>
      <w:rFonts w:ascii="Times New Roman" w:hAnsi="Times New Roman" w:cs="Times New Roman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77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77DB"/>
    <w:rPr>
      <w:rFonts w:ascii="Times New Roman" w:hAnsi="Times New Roman" w:cs="Times New Roman"/>
      <w:b/>
      <w:bCs/>
      <w:sz w:val="20"/>
      <w:szCs w:val="20"/>
      <w:lang w:val="mt-MT"/>
    </w:rPr>
  </w:style>
  <w:style w:type="paragraph" w:styleId="Revision">
    <w:name w:val="Revision"/>
    <w:hidden/>
    <w:uiPriority w:val="99"/>
    <w:semiHidden/>
    <w:rsid w:val="008255AE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238EB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3238EB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3238EB"/>
    <w:pPr>
      <w:numPr>
        <w:numId w:val="1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238EB"/>
    <w:pPr>
      <w:numPr>
        <w:numId w:val="1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238EB"/>
    <w:pPr>
      <w:numPr>
        <w:numId w:val="19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B1410D"/>
    <w:rPr>
      <w:color w:val="0000FF" w:themeColor="hyperlink"/>
      <w:u w:val="single"/>
    </w:rPr>
  </w:style>
  <w:style w:type="paragraph" w:customStyle="1" w:styleId="LegalNumPar">
    <w:name w:val="LegalNumPar"/>
    <w:basedOn w:val="Normal"/>
    <w:rsid w:val="00292C85"/>
    <w:pPr>
      <w:numPr>
        <w:numId w:val="23"/>
      </w:numPr>
      <w:spacing w:line="360" w:lineRule="auto"/>
    </w:pPr>
  </w:style>
  <w:style w:type="paragraph" w:customStyle="1" w:styleId="LegalNumPar2">
    <w:name w:val="LegalNumPar2"/>
    <w:basedOn w:val="Normal"/>
    <w:rsid w:val="00292C85"/>
    <w:pPr>
      <w:numPr>
        <w:ilvl w:val="1"/>
        <w:numId w:val="23"/>
      </w:numPr>
      <w:spacing w:line="360" w:lineRule="auto"/>
    </w:pPr>
  </w:style>
  <w:style w:type="paragraph" w:customStyle="1" w:styleId="LegalNumPar3">
    <w:name w:val="LegalNumPar3"/>
    <w:basedOn w:val="Normal"/>
    <w:rsid w:val="00292C85"/>
    <w:pPr>
      <w:numPr>
        <w:ilvl w:val="2"/>
        <w:numId w:val="23"/>
      </w:numPr>
      <w:spacing w:line="36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BB0CF3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0CF3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BB0CF3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0CF3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0CF3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0CF3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BB0CF3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0CF3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0CF3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0CF3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BB0CF3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BB0CF3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BB0CF3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BB0CF3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BB0CF3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BB0CF3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BB0CF3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BB0CF3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BB0CF3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BB0CF3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BB0CF3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BB0CF3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BB0CF3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BB0CF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BB0CF3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BB0CF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BB0CF3"/>
    <w:pPr>
      <w:ind w:left="850"/>
    </w:pPr>
  </w:style>
  <w:style w:type="paragraph" w:customStyle="1" w:styleId="Text2">
    <w:name w:val="Text 2"/>
    <w:basedOn w:val="Normal"/>
    <w:rsid w:val="00BB0CF3"/>
    <w:pPr>
      <w:ind w:left="1417"/>
    </w:pPr>
  </w:style>
  <w:style w:type="paragraph" w:customStyle="1" w:styleId="Text3">
    <w:name w:val="Text 3"/>
    <w:basedOn w:val="Normal"/>
    <w:rsid w:val="00BB0CF3"/>
    <w:pPr>
      <w:ind w:left="1984"/>
    </w:pPr>
  </w:style>
  <w:style w:type="paragraph" w:customStyle="1" w:styleId="Text4">
    <w:name w:val="Text 4"/>
    <w:basedOn w:val="Normal"/>
    <w:rsid w:val="00BB0CF3"/>
    <w:pPr>
      <w:ind w:left="2551"/>
    </w:pPr>
  </w:style>
  <w:style w:type="paragraph" w:customStyle="1" w:styleId="NormalCentered">
    <w:name w:val="Normal Centered"/>
    <w:basedOn w:val="Normal"/>
    <w:rsid w:val="00BB0CF3"/>
    <w:pPr>
      <w:jc w:val="center"/>
    </w:pPr>
  </w:style>
  <w:style w:type="paragraph" w:customStyle="1" w:styleId="NormalLeft">
    <w:name w:val="Normal Left"/>
    <w:basedOn w:val="Normal"/>
    <w:rsid w:val="00BB0CF3"/>
    <w:pPr>
      <w:jc w:val="left"/>
    </w:pPr>
  </w:style>
  <w:style w:type="paragraph" w:customStyle="1" w:styleId="NormalRight">
    <w:name w:val="Normal Right"/>
    <w:basedOn w:val="Normal"/>
    <w:rsid w:val="00BB0CF3"/>
    <w:pPr>
      <w:jc w:val="right"/>
    </w:pPr>
  </w:style>
  <w:style w:type="paragraph" w:customStyle="1" w:styleId="QuotedText">
    <w:name w:val="Quoted Text"/>
    <w:basedOn w:val="Normal"/>
    <w:rsid w:val="00BB0CF3"/>
    <w:pPr>
      <w:ind w:left="1417"/>
    </w:pPr>
  </w:style>
  <w:style w:type="paragraph" w:customStyle="1" w:styleId="Point0">
    <w:name w:val="Point 0"/>
    <w:basedOn w:val="Normal"/>
    <w:rsid w:val="00BB0CF3"/>
    <w:pPr>
      <w:ind w:left="850" w:hanging="850"/>
    </w:pPr>
  </w:style>
  <w:style w:type="paragraph" w:customStyle="1" w:styleId="Point1">
    <w:name w:val="Point 1"/>
    <w:basedOn w:val="Normal"/>
    <w:rsid w:val="00BB0CF3"/>
    <w:pPr>
      <w:ind w:left="1417" w:hanging="567"/>
    </w:pPr>
  </w:style>
  <w:style w:type="paragraph" w:customStyle="1" w:styleId="Point2">
    <w:name w:val="Point 2"/>
    <w:basedOn w:val="Normal"/>
    <w:rsid w:val="00BB0CF3"/>
    <w:pPr>
      <w:ind w:left="1984" w:hanging="567"/>
    </w:pPr>
  </w:style>
  <w:style w:type="paragraph" w:customStyle="1" w:styleId="Point3">
    <w:name w:val="Point 3"/>
    <w:basedOn w:val="Normal"/>
    <w:rsid w:val="00BB0CF3"/>
    <w:pPr>
      <w:ind w:left="2551" w:hanging="567"/>
    </w:pPr>
  </w:style>
  <w:style w:type="paragraph" w:customStyle="1" w:styleId="Point4">
    <w:name w:val="Point 4"/>
    <w:basedOn w:val="Normal"/>
    <w:rsid w:val="00BB0CF3"/>
    <w:pPr>
      <w:ind w:left="3118" w:hanging="567"/>
    </w:pPr>
  </w:style>
  <w:style w:type="paragraph" w:customStyle="1" w:styleId="Tiret0">
    <w:name w:val="Tiret 0"/>
    <w:basedOn w:val="Point0"/>
    <w:rsid w:val="00BB0CF3"/>
    <w:pPr>
      <w:numPr>
        <w:numId w:val="24"/>
      </w:numPr>
    </w:pPr>
  </w:style>
  <w:style w:type="paragraph" w:customStyle="1" w:styleId="Tiret1">
    <w:name w:val="Tiret 1"/>
    <w:basedOn w:val="Point1"/>
    <w:rsid w:val="00BB0CF3"/>
    <w:pPr>
      <w:numPr>
        <w:numId w:val="25"/>
      </w:numPr>
    </w:pPr>
  </w:style>
  <w:style w:type="paragraph" w:customStyle="1" w:styleId="Tiret2">
    <w:name w:val="Tiret 2"/>
    <w:basedOn w:val="Point2"/>
    <w:rsid w:val="00BB0CF3"/>
    <w:pPr>
      <w:numPr>
        <w:numId w:val="26"/>
      </w:numPr>
    </w:pPr>
  </w:style>
  <w:style w:type="paragraph" w:customStyle="1" w:styleId="Tiret3">
    <w:name w:val="Tiret 3"/>
    <w:basedOn w:val="Point3"/>
    <w:rsid w:val="00BB0CF3"/>
    <w:pPr>
      <w:numPr>
        <w:numId w:val="27"/>
      </w:numPr>
    </w:pPr>
  </w:style>
  <w:style w:type="paragraph" w:customStyle="1" w:styleId="Tiret4">
    <w:name w:val="Tiret 4"/>
    <w:basedOn w:val="Point4"/>
    <w:rsid w:val="00BB0CF3"/>
    <w:pPr>
      <w:numPr>
        <w:numId w:val="28"/>
      </w:numPr>
    </w:pPr>
  </w:style>
  <w:style w:type="paragraph" w:customStyle="1" w:styleId="PointDouble0">
    <w:name w:val="PointDouble 0"/>
    <w:basedOn w:val="Normal"/>
    <w:rsid w:val="00BB0CF3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BB0CF3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BB0CF3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BB0CF3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BB0CF3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BB0CF3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BB0CF3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BB0CF3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BB0CF3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BB0CF3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BB0CF3"/>
    <w:pPr>
      <w:numPr>
        <w:numId w:val="29"/>
      </w:numPr>
    </w:pPr>
  </w:style>
  <w:style w:type="paragraph" w:customStyle="1" w:styleId="NumPar2">
    <w:name w:val="NumPar 2"/>
    <w:basedOn w:val="Normal"/>
    <w:next w:val="Text1"/>
    <w:rsid w:val="00BB0CF3"/>
    <w:pPr>
      <w:numPr>
        <w:ilvl w:val="1"/>
        <w:numId w:val="29"/>
      </w:numPr>
    </w:pPr>
  </w:style>
  <w:style w:type="paragraph" w:customStyle="1" w:styleId="NumPar3">
    <w:name w:val="NumPar 3"/>
    <w:basedOn w:val="Normal"/>
    <w:next w:val="Text1"/>
    <w:rsid w:val="00BB0CF3"/>
    <w:pPr>
      <w:numPr>
        <w:ilvl w:val="2"/>
        <w:numId w:val="29"/>
      </w:numPr>
    </w:pPr>
  </w:style>
  <w:style w:type="paragraph" w:customStyle="1" w:styleId="NumPar4">
    <w:name w:val="NumPar 4"/>
    <w:basedOn w:val="Normal"/>
    <w:next w:val="Text1"/>
    <w:rsid w:val="00BB0CF3"/>
    <w:pPr>
      <w:numPr>
        <w:ilvl w:val="3"/>
        <w:numId w:val="29"/>
      </w:numPr>
    </w:pPr>
  </w:style>
  <w:style w:type="paragraph" w:customStyle="1" w:styleId="ManualNumPar1">
    <w:name w:val="Manual NumPar 1"/>
    <w:basedOn w:val="Normal"/>
    <w:next w:val="Text1"/>
    <w:rsid w:val="00BB0CF3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BB0CF3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BB0CF3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BB0CF3"/>
    <w:pPr>
      <w:ind w:left="850" w:hanging="850"/>
    </w:pPr>
  </w:style>
  <w:style w:type="paragraph" w:customStyle="1" w:styleId="QuotedNumPar">
    <w:name w:val="Quoted NumPar"/>
    <w:basedOn w:val="Normal"/>
    <w:rsid w:val="00BB0CF3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BB0CF3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BB0CF3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BB0CF3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BB0CF3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BB0CF3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BB0CF3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BB0CF3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BB0CF3"/>
    <w:pPr>
      <w:jc w:val="center"/>
    </w:pPr>
    <w:rPr>
      <w:b/>
    </w:rPr>
  </w:style>
  <w:style w:type="character" w:customStyle="1" w:styleId="Marker">
    <w:name w:val="Marker"/>
    <w:basedOn w:val="DefaultParagraphFont"/>
    <w:rsid w:val="00BB0CF3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BB0CF3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BB0CF3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BB0CF3"/>
    <w:pPr>
      <w:numPr>
        <w:numId w:val="31"/>
      </w:numPr>
    </w:pPr>
  </w:style>
  <w:style w:type="paragraph" w:customStyle="1" w:styleId="Point1number">
    <w:name w:val="Point 1 (number)"/>
    <w:basedOn w:val="Normal"/>
    <w:rsid w:val="00BB0CF3"/>
    <w:pPr>
      <w:numPr>
        <w:ilvl w:val="2"/>
        <w:numId w:val="31"/>
      </w:numPr>
    </w:pPr>
  </w:style>
  <w:style w:type="paragraph" w:customStyle="1" w:styleId="Point2number">
    <w:name w:val="Point 2 (number)"/>
    <w:basedOn w:val="Normal"/>
    <w:rsid w:val="00BB0CF3"/>
    <w:pPr>
      <w:numPr>
        <w:ilvl w:val="4"/>
        <w:numId w:val="31"/>
      </w:numPr>
    </w:pPr>
  </w:style>
  <w:style w:type="paragraph" w:customStyle="1" w:styleId="Point3number">
    <w:name w:val="Point 3 (number)"/>
    <w:basedOn w:val="Normal"/>
    <w:rsid w:val="00BB0CF3"/>
    <w:pPr>
      <w:numPr>
        <w:ilvl w:val="6"/>
        <w:numId w:val="31"/>
      </w:numPr>
    </w:pPr>
  </w:style>
  <w:style w:type="paragraph" w:customStyle="1" w:styleId="Point0letter">
    <w:name w:val="Point 0 (letter)"/>
    <w:basedOn w:val="Normal"/>
    <w:rsid w:val="00BB0CF3"/>
    <w:pPr>
      <w:numPr>
        <w:ilvl w:val="1"/>
        <w:numId w:val="31"/>
      </w:numPr>
    </w:pPr>
  </w:style>
  <w:style w:type="paragraph" w:customStyle="1" w:styleId="Point1letter">
    <w:name w:val="Point 1 (letter)"/>
    <w:basedOn w:val="Normal"/>
    <w:rsid w:val="00BB0CF3"/>
    <w:pPr>
      <w:numPr>
        <w:ilvl w:val="3"/>
        <w:numId w:val="31"/>
      </w:numPr>
    </w:pPr>
  </w:style>
  <w:style w:type="paragraph" w:customStyle="1" w:styleId="Point2letter">
    <w:name w:val="Point 2 (letter)"/>
    <w:basedOn w:val="Normal"/>
    <w:rsid w:val="00BB0CF3"/>
    <w:pPr>
      <w:numPr>
        <w:ilvl w:val="5"/>
        <w:numId w:val="31"/>
      </w:numPr>
    </w:pPr>
  </w:style>
  <w:style w:type="paragraph" w:customStyle="1" w:styleId="Point3letter">
    <w:name w:val="Point 3 (letter)"/>
    <w:basedOn w:val="Normal"/>
    <w:rsid w:val="00BB0CF3"/>
    <w:pPr>
      <w:numPr>
        <w:ilvl w:val="7"/>
        <w:numId w:val="31"/>
      </w:numPr>
    </w:pPr>
  </w:style>
  <w:style w:type="paragraph" w:customStyle="1" w:styleId="Point4letter">
    <w:name w:val="Point 4 (letter)"/>
    <w:basedOn w:val="Normal"/>
    <w:rsid w:val="00BB0CF3"/>
    <w:pPr>
      <w:numPr>
        <w:ilvl w:val="8"/>
        <w:numId w:val="31"/>
      </w:numPr>
    </w:pPr>
  </w:style>
  <w:style w:type="paragraph" w:customStyle="1" w:styleId="Bullet0">
    <w:name w:val="Bullet 0"/>
    <w:basedOn w:val="Normal"/>
    <w:rsid w:val="00BB0CF3"/>
    <w:pPr>
      <w:numPr>
        <w:numId w:val="32"/>
      </w:numPr>
    </w:pPr>
  </w:style>
  <w:style w:type="paragraph" w:customStyle="1" w:styleId="Bullet1">
    <w:name w:val="Bullet 1"/>
    <w:basedOn w:val="Normal"/>
    <w:rsid w:val="00BB0CF3"/>
    <w:pPr>
      <w:numPr>
        <w:numId w:val="33"/>
      </w:numPr>
    </w:pPr>
  </w:style>
  <w:style w:type="paragraph" w:customStyle="1" w:styleId="Bullet2">
    <w:name w:val="Bullet 2"/>
    <w:basedOn w:val="Normal"/>
    <w:rsid w:val="00BB0CF3"/>
    <w:pPr>
      <w:numPr>
        <w:numId w:val="34"/>
      </w:numPr>
    </w:pPr>
  </w:style>
  <w:style w:type="paragraph" w:customStyle="1" w:styleId="Bullet3">
    <w:name w:val="Bullet 3"/>
    <w:basedOn w:val="Normal"/>
    <w:rsid w:val="00BB0CF3"/>
    <w:pPr>
      <w:numPr>
        <w:numId w:val="35"/>
      </w:numPr>
    </w:pPr>
  </w:style>
  <w:style w:type="paragraph" w:customStyle="1" w:styleId="Bullet4">
    <w:name w:val="Bullet 4"/>
    <w:basedOn w:val="Normal"/>
    <w:rsid w:val="00BB0CF3"/>
    <w:pPr>
      <w:numPr>
        <w:numId w:val="36"/>
      </w:numPr>
    </w:pPr>
  </w:style>
  <w:style w:type="paragraph" w:customStyle="1" w:styleId="Langue">
    <w:name w:val="Langue"/>
    <w:basedOn w:val="Normal"/>
    <w:next w:val="Rfrenceinterne"/>
    <w:rsid w:val="00BB0CF3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BB0CF3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BB0CF3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BB0CF3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BB0CF3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BB0CF3"/>
    <w:pPr>
      <w:spacing w:before="0" w:after="0"/>
    </w:pPr>
  </w:style>
  <w:style w:type="paragraph" w:customStyle="1" w:styleId="Disclaimer">
    <w:name w:val="Disclaimer"/>
    <w:basedOn w:val="Normal"/>
    <w:rsid w:val="00BB0CF3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BB0CF3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BB0CF3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BB0CF3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BB0CF3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BB0CF3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BB0CF3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BB0CF3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BB0CF3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BB0CF3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BB0CF3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BB0CF3"/>
    <w:pPr>
      <w:numPr>
        <w:numId w:val="37"/>
      </w:numPr>
    </w:pPr>
  </w:style>
  <w:style w:type="paragraph" w:customStyle="1" w:styleId="Corrigendum">
    <w:name w:val="Corrigendum"/>
    <w:basedOn w:val="Normal"/>
    <w:next w:val="Normal"/>
    <w:rsid w:val="00BB0CF3"/>
    <w:pPr>
      <w:spacing w:before="0" w:after="240"/>
      <w:jc w:val="left"/>
    </w:pPr>
  </w:style>
  <w:style w:type="paragraph" w:customStyle="1" w:styleId="Datedadoption">
    <w:name w:val="Date d'adoption"/>
    <w:basedOn w:val="Normal"/>
    <w:next w:val="IntrtEEE"/>
    <w:rsid w:val="00BB0CF3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BB0CF3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BB0CF3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BB0CF3"/>
    <w:pPr>
      <w:keepNext/>
    </w:pPr>
  </w:style>
  <w:style w:type="paragraph" w:customStyle="1" w:styleId="Institutionquiagit">
    <w:name w:val="Institution qui agit"/>
    <w:basedOn w:val="Normal"/>
    <w:next w:val="Normal"/>
    <w:rsid w:val="00BB0CF3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BB0CF3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BB0CF3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BB0CF3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BB0CF3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BB0CF3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BB0CF3"/>
    <w:pPr>
      <w:spacing w:before="0" w:after="240"/>
      <w:jc w:val="center"/>
    </w:pPr>
  </w:style>
  <w:style w:type="paragraph" w:customStyle="1" w:styleId="Titrearticle">
    <w:name w:val="Titre article"/>
    <w:basedOn w:val="Normal"/>
    <w:next w:val="Normal"/>
    <w:rsid w:val="00BB0CF3"/>
    <w:pPr>
      <w:keepNext/>
      <w:spacing w:before="360"/>
      <w:jc w:val="center"/>
    </w:pPr>
    <w:rPr>
      <w:i/>
    </w:rPr>
  </w:style>
  <w:style w:type="paragraph" w:customStyle="1" w:styleId="Typedudocument">
    <w:name w:val="Type du document"/>
    <w:basedOn w:val="Normal"/>
    <w:next w:val="Accompagnant"/>
    <w:rsid w:val="00BB0CF3"/>
    <w:pPr>
      <w:spacing w:before="360" w:after="180"/>
      <w:jc w:val="center"/>
    </w:pPr>
    <w:rPr>
      <w:b/>
    </w:rPr>
  </w:style>
  <w:style w:type="character" w:customStyle="1" w:styleId="Added">
    <w:name w:val="Added"/>
    <w:basedOn w:val="DefaultParagraphFont"/>
    <w:rsid w:val="00BB0CF3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BB0CF3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BB0CF3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BB0CF3"/>
    <w:rPr>
      <w:i/>
      <w:caps/>
    </w:rPr>
  </w:style>
  <w:style w:type="paragraph" w:customStyle="1" w:styleId="Supertitre">
    <w:name w:val="Supertitre"/>
    <w:basedOn w:val="Normal"/>
    <w:next w:val="Normal"/>
    <w:rsid w:val="00BB0CF3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BB0CF3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BB0CF3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BB0CF3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IntrtEEEPagedecouverture"/>
    <w:rsid w:val="00BB0CF3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BB0CF3"/>
  </w:style>
  <w:style w:type="paragraph" w:customStyle="1" w:styleId="StatutPagedecouverture">
    <w:name w:val="Statut (Page de couverture)"/>
    <w:basedOn w:val="Statut"/>
    <w:next w:val="TypedudocumentPagedecouverture"/>
    <w:rsid w:val="00BB0CF3"/>
  </w:style>
  <w:style w:type="paragraph" w:customStyle="1" w:styleId="TypedudocumentPagedecouverture">
    <w:name w:val="Type du document (Page de couverture)"/>
    <w:basedOn w:val="Typedudocument"/>
    <w:next w:val="AccompagnantPagedecouverture"/>
    <w:rsid w:val="00BB0CF3"/>
  </w:style>
  <w:style w:type="paragraph" w:customStyle="1" w:styleId="Volume">
    <w:name w:val="Volume"/>
    <w:basedOn w:val="Normal"/>
    <w:next w:val="Confidentialit"/>
    <w:rsid w:val="00BB0CF3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BB0CF3"/>
    <w:pPr>
      <w:spacing w:after="240"/>
    </w:pPr>
  </w:style>
  <w:style w:type="paragraph" w:customStyle="1" w:styleId="Accompagnant">
    <w:name w:val="Accompagnant"/>
    <w:basedOn w:val="Normal"/>
    <w:next w:val="Typeacteprincipal"/>
    <w:rsid w:val="00BB0CF3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rsid w:val="00BB0CF3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BB0CF3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BB0CF3"/>
  </w:style>
  <w:style w:type="paragraph" w:customStyle="1" w:styleId="AccompagnantPagedecouverture">
    <w:name w:val="Accompagnant (Page de couverture)"/>
    <w:basedOn w:val="Accompagnant"/>
    <w:next w:val="TypeacteprincipalPagedecouverture"/>
    <w:rsid w:val="00BB0CF3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BB0CF3"/>
  </w:style>
  <w:style w:type="paragraph" w:customStyle="1" w:styleId="ObjetacteprincipalPagedecouverture">
    <w:name w:val="Objet acte principal (Page de couverture)"/>
    <w:basedOn w:val="Objetacteprincipal"/>
    <w:next w:val="Rfrencecroise"/>
    <w:rsid w:val="00BB0CF3"/>
  </w:style>
  <w:style w:type="paragraph" w:customStyle="1" w:styleId="LanguesfaisantfoiPagedecouverture">
    <w:name w:val="Langues faisant foi (Page de couverture)"/>
    <w:basedOn w:val="Normal"/>
    <w:next w:val="Normal"/>
    <w:rsid w:val="00BB0CF3"/>
    <w:pPr>
      <w:spacing w:before="360" w:after="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2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1C32E-327D-432B-B3B4-29657B5C4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0</TotalTime>
  <Pages>2</Pages>
  <Words>2871</Words>
  <Characters>21699</Characters>
  <Application>Microsoft Office Word</Application>
  <DocSecurity>0</DocSecurity>
  <Lines>438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2021-05-19T13:29:00Z</dcterms:created>
  <dcterms:modified xsi:type="dcterms:W3CDTF">2021-05-19T13:30:00Z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evel of sensitivity">
    <vt:lpwstr>Standard treatment</vt:lpwstr>
  </property>
  <property fmtid="{D5CDD505-2E9C-101B-9397-08002B2CF9AE}" pid="3" name="Last edited using">
    <vt:lpwstr>LW 7.0, Build 20190717</vt:lpwstr>
  </property>
  <property fmtid="{D5CDD505-2E9C-101B-9397-08002B2CF9AE}" pid="4" name="First annex">
    <vt:lpwstr>1</vt:lpwstr>
  </property>
  <property fmtid="{D5CDD505-2E9C-101B-9397-08002B2CF9AE}" pid="5" name="Last annex">
    <vt:lpwstr>1</vt:lpwstr>
  </property>
  <property fmtid="{D5CDD505-2E9C-101B-9397-08002B2CF9AE}" pid="6" name="Unique annex">
    <vt:lpwstr>1</vt:lpwstr>
  </property>
  <property fmtid="{D5CDD505-2E9C-101B-9397-08002B2CF9AE}" pid="7" name="Part">
    <vt:lpwstr>1</vt:lpwstr>
  </property>
  <property fmtid="{D5CDD505-2E9C-101B-9397-08002B2CF9AE}" pid="8" name="Total parts">
    <vt:lpwstr>1</vt:lpwstr>
  </property>
  <property fmtid="{D5CDD505-2E9C-101B-9397-08002B2CF9AE}" pid="9" name="LWTemplateID">
    <vt:lpwstr>SG-068</vt:lpwstr>
  </property>
  <property fmtid="{D5CDD505-2E9C-101B-9397-08002B2CF9AE}" pid="10" name="DQCStatus">
    <vt:lpwstr>Green (DQC version 03)</vt:lpwstr>
  </property>
</Properties>
</file>