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816" w:rsidRPr="00B0662F" w:rsidRDefault="0058785B" w:rsidP="00B0662F">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44CF5799-EFF9-4112-9760-FB7B5FBC4DCD" style="width:450.4pt;height:409.4pt">
            <v:imagedata r:id="rId7" o:title=""/>
          </v:shape>
        </w:pict>
      </w:r>
    </w:p>
    <w:p w:rsidR="002402D9" w:rsidRPr="00B0662F" w:rsidRDefault="002402D9">
      <w:pPr>
        <w:sectPr w:rsidR="002402D9" w:rsidRPr="00B0662F" w:rsidSect="00FB034E">
          <w:footerReference w:type="default" r:id="rId8"/>
          <w:pgSz w:w="11907" w:h="16839"/>
          <w:pgMar w:top="1134" w:right="1417" w:bottom="1134" w:left="1417" w:header="709" w:footer="709" w:gutter="0"/>
          <w:pgNumType w:start="0"/>
          <w:cols w:space="720"/>
          <w:docGrid w:linePitch="360"/>
        </w:sectPr>
      </w:pPr>
    </w:p>
    <w:p w:rsidR="002402D9" w:rsidRPr="00B0662F" w:rsidRDefault="00B0662F" w:rsidP="00B0662F">
      <w:pPr>
        <w:pStyle w:val="Typedudocument"/>
      </w:pPr>
      <w:r>
        <w:lastRenderedPageBreak/>
        <w:t>РЕШЕНИЕ ЗА ИЗПЪЛНЕНИЕ НА КОМИСИЯТА</w:t>
      </w:r>
    </w:p>
    <w:p w:rsidR="002402D9" w:rsidRPr="00B0662F" w:rsidRDefault="00B0662F" w:rsidP="00B0662F">
      <w:pPr>
        <w:pStyle w:val="Datedadoption"/>
      </w:pPr>
      <w:r>
        <w:t>от XXX година</w:t>
      </w:r>
    </w:p>
    <w:p w:rsidR="002402D9" w:rsidRPr="00B0662F" w:rsidRDefault="00B0662F" w:rsidP="00B0662F">
      <w:pPr>
        <w:pStyle w:val="Titreobjet"/>
      </w:pPr>
      <w:r w:rsidRPr="00B0662F">
        <w:t>относно стандартни договорни клаузи между администратори и обработващи лични данни съгласно член 28, параграф 7 от Регламент (ЕС) 2016/679 на Европейския парламент и на Съвета и член 29, параграф 7 от Регламент (ЕС) 2018/1725 на Европейския парламент и на Съвета</w:t>
      </w:r>
    </w:p>
    <w:p w:rsidR="002402D9" w:rsidRPr="00B0662F" w:rsidRDefault="00B0662F" w:rsidP="00B0662F">
      <w:pPr>
        <w:pStyle w:val="IntrtEEE"/>
      </w:pPr>
      <w:r w:rsidRPr="00B0662F">
        <w:t>(текст от значение за ЕИП)</w:t>
      </w:r>
    </w:p>
    <w:p w:rsidR="002402D9" w:rsidRPr="00B0662F" w:rsidRDefault="002402D9" w:rsidP="002402D9">
      <w:pPr>
        <w:pStyle w:val="Institutionquiagit"/>
      </w:pPr>
      <w:r w:rsidRPr="00B0662F">
        <w:t>ЕВРОПЕЙСКАТА КОМИСИЯ,</w:t>
      </w:r>
    </w:p>
    <w:p w:rsidR="002402D9" w:rsidRPr="00B0662F" w:rsidRDefault="002402D9" w:rsidP="002402D9">
      <w:r w:rsidRPr="00B0662F">
        <w:rPr>
          <w:color w:val="000000"/>
        </w:rPr>
        <w:t>като взе предвид Договора за функционирането на Европейския съюз</w:t>
      </w:r>
      <w:r w:rsidRPr="00B0662F">
        <w:t>,</w:t>
      </w:r>
    </w:p>
    <w:p w:rsidR="002402D9" w:rsidRPr="00B0662F" w:rsidRDefault="002402D9" w:rsidP="002402D9">
      <w:r w:rsidRPr="00B0662F">
        <w:t>като взе предвид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95/46/ЕО (Общ регламент относно защитата на данните)</w:t>
      </w:r>
      <w:r w:rsidRPr="00B0662F">
        <w:rPr>
          <w:rStyle w:val="FootnoteReference"/>
        </w:rPr>
        <w:footnoteReference w:id="1"/>
      </w:r>
      <w:r w:rsidRPr="00B0662F">
        <w:t xml:space="preserve">, и по-специално член 28, параграф 7 от него, </w:t>
      </w:r>
    </w:p>
    <w:p w:rsidR="002402D9" w:rsidRPr="00B0662F" w:rsidRDefault="002402D9" w:rsidP="002402D9">
      <w:r w:rsidRPr="00B0662F">
        <w:t>като взе предвид 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 („Регламент за защита на данните от институциите на ЕС“)</w:t>
      </w:r>
      <w:r w:rsidRPr="00B0662F">
        <w:rPr>
          <w:rStyle w:val="FootnoteReference"/>
        </w:rPr>
        <w:footnoteReference w:id="2"/>
      </w:r>
      <w:r w:rsidRPr="00B0662F">
        <w:t>, и по-специално член 29, параграф 7 от него,</w:t>
      </w:r>
    </w:p>
    <w:p w:rsidR="002402D9" w:rsidRPr="00B0662F" w:rsidRDefault="002402D9" w:rsidP="002402D9">
      <w:r w:rsidRPr="00B0662F">
        <w:t>като има предвид, че:</w:t>
      </w:r>
    </w:p>
    <w:p w:rsidR="002402D9" w:rsidRPr="00B0662F" w:rsidRDefault="002402D9" w:rsidP="00364079">
      <w:pPr>
        <w:pStyle w:val="Considrant"/>
        <w:numPr>
          <w:ilvl w:val="0"/>
          <w:numId w:val="1"/>
        </w:numPr>
      </w:pPr>
      <w:r w:rsidRPr="00B0662F">
        <w:t>Понятията „администратор“ и „обработващ лични данни“ играят ключова роля при прилагането на Регламент (ЕС) 2016/679 и на Регламент (ЕС) 2018/1725. „Администратор“ означава физическо или юридическо лице, публичен орган, агенция или друга структура, която сама или съвместно с други определя целите и средствата за обработването на лични данни. За целите на Регламент (ЕС) 2018/1725 „администратор“ означава институцията или органа на Съюза, или генералната дирекция, или всяка друга организационна структура, която самостоятелно или съвместно с други определя целите и средствата за обработването на лични данни. Когато целите и средствата за обработването са определени със специален акт на Съюза, администраторът или специалните критерии за неговото определяне могат да бъдат установени от Съюза. „Обработващ лични данни“ означава физическо или юридическо лице, публичен орган, агенция или друга структура, която обработва лични данни от името на администратора.</w:t>
      </w:r>
    </w:p>
    <w:p w:rsidR="002402D9" w:rsidRPr="00B0662F" w:rsidRDefault="002402D9" w:rsidP="009237D1">
      <w:pPr>
        <w:pStyle w:val="Considrant"/>
      </w:pPr>
      <w:r w:rsidRPr="00B0662F">
        <w:t xml:space="preserve">Спрямо отношенията между администраторите и обработващите лични данни следва да се прилага един и същ набор от стандартни договорни клаузи, независимо дали към тях е приложим Регламент (ЕС) 2016/679, или Регламент </w:t>
      </w:r>
      <w:r w:rsidRPr="00B0662F">
        <w:lastRenderedPageBreak/>
        <w:t xml:space="preserve">(ЕС) 2018/1725. Причината за това е, че за да се постигне съгласуван подход към защитата на личните данни в целия Съюз и към свободното движение на лични данни в Съюза, правилата за защита на данните в Регламент (ЕС) 2016/679, приложими за публичния сектор в държавите членки, и правилата за защита на данните в Регламент (ЕС) 2018/1725, приложими за институциите, органите, службите и агенциите на Съюза, бяха съгласувани помежду си, доколкото е възможно. </w:t>
      </w:r>
    </w:p>
    <w:p w:rsidR="002402D9" w:rsidRPr="00B0662F" w:rsidRDefault="002402D9" w:rsidP="002402D9">
      <w:pPr>
        <w:pStyle w:val="Considrant"/>
      </w:pPr>
      <w:r w:rsidRPr="00B0662F">
        <w:t>За да се гарантира спазването на изискванията на регламенти (ЕС) 2016/679 и (ЕС) 2018/1725, когато на обработващия лични данни се възлагат дейности по обработване, администраторът следва да използва само такива обработващи лични данни, които осигуряват достатъчни гаранции, по-специално по отношение на експертни знания, надеждност и ресурси, че предприемат технически и организационни мерки, които отговарят на изискванията на Регламент (ЕС) 2016/679 и Регламент (ЕС) 2018/1725, включително на изискванията за сигурността на обработването.</w:t>
      </w:r>
    </w:p>
    <w:p w:rsidR="002402D9" w:rsidRPr="00B0662F" w:rsidRDefault="002402D9" w:rsidP="002402D9">
      <w:pPr>
        <w:pStyle w:val="Considrant"/>
      </w:pPr>
      <w:r w:rsidRPr="00B0662F">
        <w:t>Извършването на обработването от обработващ лични данни следва да се урежда с договор или друг правен акт съгласно правото на Съюза или правото на държава членка, който обвързва обработващия лични данни с администратора и в който се определят елементите, изброени в член 28, параграфи 3 и 4 от Регламент (ЕС) 2016/679 или член 29, параграфи 3 и 4 от Регламент (ЕС) 2018/1725. Този договор или правен акт се изготвя в писмена форма, включително в електронна форма.</w:t>
      </w:r>
    </w:p>
    <w:p w:rsidR="002402D9" w:rsidRPr="00B0662F" w:rsidRDefault="002402D9" w:rsidP="002402D9">
      <w:pPr>
        <w:pStyle w:val="Considrant"/>
      </w:pPr>
      <w:r w:rsidRPr="00B0662F">
        <w:t xml:space="preserve">В съответствие с член 28, параграф 6 от Регламент (ЕС) 2016/679 и член 29, параграф 6 от Регламент (ЕС) 2018/1725 администраторът и обработващият лични данни могат да изберат да използват индивидуален договор, съдържащ задължителните елементи, предвидени съответно в член 28, параграфи 3 и 4 от Регламент (ЕС) 2016/679 или член 29, параграфи 3 и 4 от Регламент (ЕС) 2018/1725, или да използват изцяло или частично стандартни договорни клаузи, приети от Комисията съгласно член 28, параграф 7 от Регламент (ЕС) 2016/679 и член 29, параграф 7 от Регламент (ЕС) 2018/1725. </w:t>
      </w:r>
    </w:p>
    <w:p w:rsidR="002402D9" w:rsidRPr="00B0662F" w:rsidRDefault="002402D9" w:rsidP="002402D9">
      <w:pPr>
        <w:pStyle w:val="Considrant"/>
      </w:pPr>
      <w:r w:rsidRPr="00B0662F">
        <w:t>Администраторът и обработващият лични данни следва да могат да включат стандартните договорни клаузи, предвидени в настоящото решение, в по-широк договор и да добавят други клаузи или допълнителни гаранции, при условие че те не противоречат пряко или косвено на стандартните договорни клаузи или не засягат основните права или свободи на субектите на данни. Използването на стандартните договорни клаузи е независимо от договорните задължения на администратора и/или обработващия лични данни да гарантират зачитането на приложимите привилегии и имунитети.</w:t>
      </w:r>
    </w:p>
    <w:p w:rsidR="002402D9" w:rsidRPr="00B0662F" w:rsidRDefault="002402D9" w:rsidP="002402D9">
      <w:pPr>
        <w:pStyle w:val="Considrant"/>
      </w:pPr>
      <w:r w:rsidRPr="00B0662F">
        <w:t xml:space="preserve">Стандартните договорни клаузи следва да обхващат както материалноправните, така и процесуалните правила. В съответствие с член 28, параграф 3 от Регламент (ЕС) 2016/679 и член 29, параграф 3 от Регламент (ЕС) 2018/1725 в стандартните договорни клаузи от администратора и обработващия лични данни следва да се изисква да определят предмета и срока на обработването, неговото естество и цел, вида на съответните лични данни, категориите субекти на данни и задълженията и правата на администратора. </w:t>
      </w:r>
    </w:p>
    <w:p w:rsidR="002402D9" w:rsidRPr="00B0662F" w:rsidRDefault="002402D9" w:rsidP="002402D9">
      <w:pPr>
        <w:pStyle w:val="Considrant"/>
      </w:pPr>
      <w:r w:rsidRPr="00B0662F">
        <w:t xml:space="preserve">Съгласно член 28, параграф 3 от Регламент (ЕС) 2016/679 и член 29, параграф 3 от Регламент (ЕС) 2018/1725 обработващият лични данни трябва незабавно да уведоми администратора, ако по негово мнение дадено указание на </w:t>
      </w:r>
      <w:r w:rsidRPr="00B0662F">
        <w:lastRenderedPageBreak/>
        <w:t>администратора нарушава Регламент (ЕС) 2016/679 или Регламент (ЕС) 2018/1725 или други разпоредби на Съюза или на държава членка в областта на защитата на данните.</w:t>
      </w:r>
    </w:p>
    <w:p w:rsidR="002402D9" w:rsidRPr="00B0662F" w:rsidRDefault="005D6D0A" w:rsidP="002402D9">
      <w:pPr>
        <w:pStyle w:val="Considrant"/>
      </w:pPr>
      <w:r w:rsidRPr="00B0662F">
        <w:t xml:space="preserve">Когато обработващ лични данни ангажира друг обработващ лични данни за извършването на специфични дейности, следва да се прилагат специфичните изисквания, посочени в член 28, параграфи 2 и 4 от Регламент (ЕС) 2016/679 или член 29, параграфи 2 и 4 от Регламент (ЕС) 2018/1725. По-специално се изисква предварително специфично или общо писмено разрешение. Независимо дали това предварително разрешение е специфично или общо, първият обработващ лични данни следва да поддържа актуален списък на другите обработващи лични данни. </w:t>
      </w:r>
    </w:p>
    <w:p w:rsidR="002402D9" w:rsidRPr="00B0662F" w:rsidRDefault="002402D9" w:rsidP="002402D9">
      <w:pPr>
        <w:pStyle w:val="Considrant"/>
      </w:pPr>
      <w:r w:rsidRPr="00B0662F">
        <w:t xml:space="preserve">За да изпълни изискванията на член 46, параграф 1 от Регламент (ЕС) 2016/679, Комисията прие стандартни договорни клаузи съгласно член 46, параграф 2, буква в) от Регламент (ЕС) 2016/679. Тези клаузи отговарят също така на изискванията на член 28, параграфи 3 и 4 от Регламент (ЕС) 2016/679 по отношение на предаванията на данни от администратори, попадащи в обхвата на Регламент (ЕС) 2016/679, на обработващи лични данни извън териториалния обхват на прилагане на този регламент, или от обработващи лични данни, попадащи в обхвата на Регламент (ЕС) 2016/679, на обработващи лични данни подизпълнители извън териториалния обхват на този регламент. Тези стандартни договорни клаузи не могат да се използват като стандартни договорни клаузи за целите на глава V от Регламент (ЕС) 2016/679. </w:t>
      </w:r>
    </w:p>
    <w:p w:rsidR="002402D9" w:rsidRPr="00B0662F" w:rsidRDefault="002402D9" w:rsidP="002402D9">
      <w:pPr>
        <w:pStyle w:val="Considrant"/>
      </w:pPr>
      <w:r w:rsidRPr="00B0662F">
        <w:t>Трети страни следва да могат да станат страна по стандартните договорни клаузи през целия срок на договора.</w:t>
      </w:r>
    </w:p>
    <w:p w:rsidR="002402D9" w:rsidRPr="00B0662F" w:rsidRDefault="002402D9" w:rsidP="002402D9">
      <w:pPr>
        <w:pStyle w:val="Considrant"/>
      </w:pPr>
      <w:r w:rsidRPr="00B0662F">
        <w:t xml:space="preserve">Действието на стандартните договорни клаузи следва да бъде оценено като част от периодичната оценка на Регламент (ЕС) 2016/679, предвидена в член 97 от този регламент. </w:t>
      </w:r>
    </w:p>
    <w:p w:rsidR="002402D9" w:rsidRPr="00B0662F" w:rsidRDefault="00EA7EE3" w:rsidP="00EA7EE3">
      <w:pPr>
        <w:pStyle w:val="Considrant"/>
      </w:pPr>
      <w:r w:rsidRPr="00B0662F">
        <w:t xml:space="preserve"> В съответствие с член 42, параграфи 1 и 2 от Регламент (ЕС) 2018/1725 бяха проведени консултации с Европейския надзорен орган по защита на данните и Европейския комитет по защита на данните. На 14 януари 2021 г.</w:t>
      </w:r>
      <w:r w:rsidRPr="00B0662F">
        <w:rPr>
          <w:rStyle w:val="FootnoteReference"/>
        </w:rPr>
        <w:footnoteReference w:id="3"/>
      </w:r>
      <w:r w:rsidRPr="00B0662F">
        <w:t xml:space="preserve"> те представиха съвместно становище, което беше взето предвид при изготвянето на настоящото решение.</w:t>
      </w:r>
    </w:p>
    <w:p w:rsidR="002402D9" w:rsidRPr="00B0662F" w:rsidRDefault="002402D9" w:rsidP="002402D9">
      <w:pPr>
        <w:pStyle w:val="Considrant"/>
      </w:pPr>
      <w:r w:rsidRPr="00B0662F">
        <w:t>Мерките, предвидени в настоящото решение, са в съответствие със становището на комитета, създаден по силата на член 93 от Регламент (ЕС) 2016/679 и член 96, параграф 2 от Регламент (ЕС) 2018/1725.</w:t>
      </w:r>
    </w:p>
    <w:p w:rsidR="002402D9" w:rsidRPr="00B0662F" w:rsidRDefault="002402D9" w:rsidP="002402D9">
      <w:pPr>
        <w:pStyle w:val="Formuledadoption"/>
      </w:pPr>
      <w:r w:rsidRPr="00B0662F">
        <w:t xml:space="preserve">ПРИЕ НАСТОЯЩОТО РЕШЕНИЕ: </w:t>
      </w:r>
    </w:p>
    <w:p w:rsidR="002402D9" w:rsidRPr="00B0662F" w:rsidRDefault="002402D9" w:rsidP="002402D9">
      <w:pPr>
        <w:pStyle w:val="Titrearticle"/>
      </w:pPr>
      <w:r w:rsidRPr="00B0662F">
        <w:t>Член 1</w:t>
      </w:r>
    </w:p>
    <w:p w:rsidR="002402D9" w:rsidRPr="00B0662F" w:rsidRDefault="002402D9" w:rsidP="002402D9">
      <w:r w:rsidRPr="00B0662F">
        <w:t>Стандартните договорни клаузи, заложени в приложението, отговарят на изискванията към договорите между администратори и обработващи лични данни съгласно член 28, параграфи 3 и 4 от Регламент (ЕС) 2016/679 и член 29, параграфи 3 и 4 от Регламент (ЕС) 2018/1725.</w:t>
      </w:r>
    </w:p>
    <w:p w:rsidR="002402D9" w:rsidRPr="00B0662F" w:rsidRDefault="002402D9" w:rsidP="002402D9">
      <w:pPr>
        <w:pStyle w:val="Titrearticle"/>
      </w:pPr>
      <w:r w:rsidRPr="00B0662F">
        <w:t>Член 2</w:t>
      </w:r>
    </w:p>
    <w:p w:rsidR="002402D9" w:rsidRPr="00B0662F" w:rsidRDefault="002402D9" w:rsidP="002402D9">
      <w:r w:rsidRPr="00B0662F">
        <w:t xml:space="preserve">Стандартните договорни клаузи, заложени в приложението, може да се използват в договори между администратор и обработващ лични данни, който обработва лични данни от името на администратора. </w:t>
      </w:r>
    </w:p>
    <w:p w:rsidR="002402D9" w:rsidRPr="00B0662F" w:rsidRDefault="002402D9" w:rsidP="002402D9">
      <w:pPr>
        <w:pStyle w:val="Titrearticle"/>
      </w:pPr>
      <w:r w:rsidRPr="00B0662F">
        <w:t>Член 3</w:t>
      </w:r>
    </w:p>
    <w:p w:rsidR="002402D9" w:rsidRPr="00B0662F" w:rsidRDefault="002402D9" w:rsidP="002402D9">
      <w:pPr>
        <w:rPr>
          <w:rFonts w:eastAsia="Calibri"/>
        </w:rPr>
      </w:pPr>
      <w:r w:rsidRPr="00B0662F">
        <w:t xml:space="preserve">Комисията оценява практическото прилагане на стандартните договорни клаузи, заложени в приложението, въз основа на цялата налична информация като част от периодичната оценка, предвидена в член 97 от Регламент (ЕС) 2016/679. </w:t>
      </w:r>
    </w:p>
    <w:p w:rsidR="002402D9" w:rsidRPr="00B0662F" w:rsidRDefault="002402D9" w:rsidP="002402D9">
      <w:pPr>
        <w:pStyle w:val="Titrearticle"/>
      </w:pPr>
      <w:r w:rsidRPr="00B0662F">
        <w:t>Член 4</w:t>
      </w:r>
    </w:p>
    <w:p w:rsidR="003A69A2" w:rsidRPr="00B0662F" w:rsidRDefault="003A69A2" w:rsidP="00135D70">
      <w:r w:rsidRPr="00B0662F">
        <w:t>Настоящото решение влиза в сила на двадесетия ден след деня на публикуването му в Официален вестник на Европейския съюз.</w:t>
      </w:r>
    </w:p>
    <w:p w:rsidR="002402D9" w:rsidRPr="00B0662F" w:rsidRDefault="00B0662F" w:rsidP="00B0662F">
      <w:pPr>
        <w:pStyle w:val="Fait"/>
      </w:pPr>
      <w:r w:rsidRPr="00B0662F">
        <w:t xml:space="preserve">Съставено в Брюксел на </w:t>
      </w:r>
      <w:r w:rsidRPr="00B0662F">
        <w:rPr>
          <w:rStyle w:val="Marker"/>
        </w:rPr>
        <w:t>[…]</w:t>
      </w:r>
      <w:r w:rsidRPr="00B0662F">
        <w:t xml:space="preserve"> година.</w:t>
      </w:r>
    </w:p>
    <w:p w:rsidR="002402D9" w:rsidRPr="00B0662F" w:rsidRDefault="002402D9" w:rsidP="002402D9">
      <w:pPr>
        <w:pStyle w:val="Institutionquisigne"/>
        <w:rPr>
          <w:color w:val="000000" w:themeColor="text1"/>
        </w:rPr>
      </w:pPr>
      <w:r w:rsidRPr="00B0662F">
        <w:tab/>
      </w:r>
      <w:r w:rsidRPr="00B0662F">
        <w:rPr>
          <w:color w:val="000000" w:themeColor="text1"/>
        </w:rPr>
        <w:t>За Комисията</w:t>
      </w:r>
    </w:p>
    <w:p w:rsidR="002402D9" w:rsidRPr="00B0662F" w:rsidRDefault="002402D9" w:rsidP="002402D9">
      <w:pPr>
        <w:pStyle w:val="Personnequisigne"/>
      </w:pPr>
      <w:r w:rsidRPr="00B0662F">
        <w:tab/>
        <w:t>Ursula VON DER LEYEN</w:t>
      </w:r>
    </w:p>
    <w:p w:rsidR="002402D9" w:rsidRPr="00B0662F" w:rsidRDefault="002402D9" w:rsidP="00F476B5">
      <w:pPr>
        <w:pStyle w:val="Personnequisigne"/>
        <w:rPr>
          <w:color w:val="000000" w:themeColor="text1"/>
        </w:rPr>
      </w:pPr>
      <w:r w:rsidRPr="00B0662F">
        <w:tab/>
      </w:r>
      <w:r w:rsidRPr="00B0662F">
        <w:rPr>
          <w:color w:val="000000" w:themeColor="text1"/>
        </w:rPr>
        <w:t xml:space="preserve">Председател </w:t>
      </w:r>
    </w:p>
    <w:sectPr w:rsidR="002402D9" w:rsidRPr="00B0662F" w:rsidSect="00FB034E">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2512" w:rsidRDefault="00942512" w:rsidP="002402D9">
      <w:pPr>
        <w:spacing w:before="0" w:after="0"/>
      </w:pPr>
      <w:r>
        <w:separator/>
      </w:r>
    </w:p>
  </w:endnote>
  <w:endnote w:type="continuationSeparator" w:id="0">
    <w:p w:rsidR="00942512" w:rsidRDefault="00942512" w:rsidP="002402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C74" w:rsidRPr="00FB034E" w:rsidRDefault="00FB034E" w:rsidP="00FB034E">
    <w:pPr>
      <w:pStyle w:val="Footer"/>
      <w:rPr>
        <w:rFonts w:ascii="Arial" w:hAnsi="Arial" w:cs="Arial"/>
        <w:b/>
        <w:sz w:val="48"/>
      </w:rPr>
    </w:pPr>
    <w:r w:rsidRPr="00FB034E">
      <w:rPr>
        <w:rFonts w:ascii="Arial" w:hAnsi="Arial" w:cs="Arial"/>
        <w:b/>
        <w:sz w:val="48"/>
      </w:rPr>
      <w:t>BG</w:t>
    </w:r>
    <w:r w:rsidRPr="00FB034E">
      <w:rPr>
        <w:rFonts w:ascii="Arial" w:hAnsi="Arial" w:cs="Arial"/>
        <w:b/>
        <w:sz w:val="48"/>
      </w:rPr>
      <w:tab/>
    </w:r>
    <w:r w:rsidRPr="00FB034E">
      <w:rPr>
        <w:rFonts w:ascii="Arial" w:hAnsi="Arial" w:cs="Arial"/>
        <w:b/>
        <w:sz w:val="48"/>
      </w:rPr>
      <w:tab/>
    </w:r>
    <w:r w:rsidRPr="00FB034E">
      <w:tab/>
    </w:r>
    <w:r w:rsidRPr="00FB034E">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34E" w:rsidRPr="00FB034E" w:rsidRDefault="00FB034E" w:rsidP="00FB034E">
    <w:pPr>
      <w:pStyle w:val="Footer"/>
      <w:rPr>
        <w:rFonts w:ascii="Arial" w:hAnsi="Arial" w:cs="Arial"/>
        <w:b/>
        <w:sz w:val="48"/>
      </w:rPr>
    </w:pPr>
    <w:r w:rsidRPr="00FB034E">
      <w:rPr>
        <w:rFonts w:ascii="Arial" w:hAnsi="Arial" w:cs="Arial"/>
        <w:b/>
        <w:sz w:val="48"/>
      </w:rPr>
      <w:t>BG</w:t>
    </w:r>
    <w:r w:rsidRPr="00FB034E">
      <w:rPr>
        <w:rFonts w:ascii="Arial" w:hAnsi="Arial" w:cs="Arial"/>
        <w:b/>
        <w:sz w:val="48"/>
      </w:rPr>
      <w:tab/>
    </w:r>
    <w:r>
      <w:fldChar w:fldCharType="begin"/>
    </w:r>
    <w:r>
      <w:instrText xml:space="preserve"> PAGE  \* MERGEFORMAT </w:instrText>
    </w:r>
    <w:r>
      <w:fldChar w:fldCharType="separate"/>
    </w:r>
    <w:r w:rsidR="0058785B">
      <w:rPr>
        <w:noProof/>
      </w:rPr>
      <w:t>1</w:t>
    </w:r>
    <w:r>
      <w:fldChar w:fldCharType="end"/>
    </w:r>
    <w:r>
      <w:tab/>
    </w:r>
    <w:r w:rsidRPr="00FB034E">
      <w:tab/>
    </w:r>
    <w:r w:rsidRPr="00FB034E">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034E" w:rsidRPr="00FB034E" w:rsidRDefault="00FB034E" w:rsidP="00FB03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2512" w:rsidRDefault="00942512" w:rsidP="002402D9">
      <w:pPr>
        <w:spacing w:before="0" w:after="0"/>
      </w:pPr>
      <w:r>
        <w:separator/>
      </w:r>
    </w:p>
  </w:footnote>
  <w:footnote w:type="continuationSeparator" w:id="0">
    <w:p w:rsidR="00942512" w:rsidRDefault="00942512" w:rsidP="002402D9">
      <w:pPr>
        <w:spacing w:before="0" w:after="0"/>
      </w:pPr>
      <w:r>
        <w:continuationSeparator/>
      </w:r>
    </w:p>
  </w:footnote>
  <w:footnote w:id="1">
    <w:p w:rsidR="002402D9" w:rsidRPr="007C41C9" w:rsidRDefault="002402D9" w:rsidP="002402D9">
      <w:pPr>
        <w:pStyle w:val="FootnoteText"/>
        <w:ind w:left="284" w:hanging="284"/>
      </w:pPr>
      <w:r>
        <w:rPr>
          <w:rStyle w:val="FootnoteReference"/>
        </w:rPr>
        <w:footnoteRef/>
      </w:r>
      <w:r>
        <w:tab/>
        <w:t>OB L 119, 4.5.2016 г., стр. 1.</w:t>
      </w:r>
    </w:p>
  </w:footnote>
  <w:footnote w:id="2">
    <w:p w:rsidR="002402D9" w:rsidRPr="00EA7EE3" w:rsidRDefault="002402D9" w:rsidP="002402D9">
      <w:pPr>
        <w:pStyle w:val="FootnoteText"/>
        <w:ind w:left="284" w:hanging="284"/>
      </w:pPr>
      <w:r>
        <w:rPr>
          <w:rStyle w:val="FootnoteReference"/>
        </w:rPr>
        <w:footnoteRef/>
      </w:r>
      <w:r>
        <w:tab/>
        <w:t>OB L 295, 21.11.2018 г., стр. 39.</w:t>
      </w:r>
    </w:p>
  </w:footnote>
  <w:footnote w:id="3">
    <w:p w:rsidR="002402D9" w:rsidRPr="003C5835" w:rsidRDefault="002402D9" w:rsidP="00EA7EE3">
      <w:pPr>
        <w:pStyle w:val="FootnoteText"/>
        <w:ind w:left="284" w:hanging="284"/>
      </w:pPr>
      <w:r>
        <w:rPr>
          <w:rStyle w:val="FootnoteReference"/>
        </w:rPr>
        <w:footnoteRef/>
      </w:r>
      <w:r>
        <w:tab/>
        <w:t>Съвместно становище 1/2021 на ЕКЗД и ЕНОЗД във връзка с Решението за изпълнение на Европейската комисия относно стандартни договорни клаузи между администратори и обработващи лични данни по въпросите, посочени в член 28, параграф 7 от Регламент (ЕС) 2016/679 и член 29, параграф 7 от Регламент (ЕС) 2018/1725.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643A602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78247AD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760159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3BD6071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ED16F96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768823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F48BDBA"/>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591CF89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1"/>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8"/>
  </w:num>
  <w:num w:numId="11">
    <w:abstractNumId w:val="12"/>
  </w:num>
  <w:num w:numId="12">
    <w:abstractNumId w:val="20"/>
  </w:num>
  <w:num w:numId="13">
    <w:abstractNumId w:val="11"/>
  </w:num>
  <w:num w:numId="14">
    <w:abstractNumId w:val="13"/>
  </w:num>
  <w:num w:numId="15">
    <w:abstractNumId w:val="9"/>
  </w:num>
  <w:num w:numId="16">
    <w:abstractNumId w:val="19"/>
  </w:num>
  <w:num w:numId="17">
    <w:abstractNumId w:val="8"/>
  </w:num>
  <w:num w:numId="18">
    <w:abstractNumId w:val="14"/>
  </w:num>
  <w:num w:numId="19">
    <w:abstractNumId w:val="16"/>
  </w:num>
  <w:num w:numId="20">
    <w:abstractNumId w:val="17"/>
  </w:num>
  <w:num w:numId="21">
    <w:abstractNumId w:val="10"/>
  </w:num>
  <w:num w:numId="22">
    <w:abstractNumId w:val="15"/>
  </w:num>
  <w:num w:numId="23">
    <w:abstractNumId w:val="21"/>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s-ES"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BE" w:vendorID="64" w:dllVersion="131078" w:nlCheck="1" w:checkStyle="0"/>
  <w:attachedTemplate r:id="rId1"/>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_RefLast" w:val="0"/>
    <w:docVar w:name="DQCDateTime" w:val="2021-05-21 09:02:04"/>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Green"/>
    <w:docVar w:name="DQCVersion" w:val="3"/>
    <w:docVar w:name="DQCWithWarnings" w:val="0"/>
    <w:docVar w:name="LW_COVERPAGE_EXISTS" w:val="True"/>
    <w:docVar w:name="LW_COVERPAGE_GUID" w:val="44CF5799-EFF9-4112-9760-FB7B5FBC4DCD"/>
    <w:docVar w:name="LW_COVERPAGE_TYPE" w:val="1"/>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w:docVar w:name="LW_EMISSION_SUFFIX" w:val=" \u1075?."/>
    <w:docVar w:name="LW_ID_DOCMODEL" w:val="SJ-032"/>
    <w:docVar w:name="LW_ID_DOCSIGNATURE" w:val="SJ-032"/>
    <w:docVar w:name="LW_ID_DOCSTRUCTURE" w:val="COM/AA"/>
    <w:docVar w:name="LW_ID_DOCTYPE" w:val="SJ-032"/>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86?\u1090?\u1085?\u1086?\u1089?\u1085?\u1086? \u1089?\u1090?\u1072?\u1085?\u1076?\u1072?\u1088?\u1090?\u1085?\u1080? \u1076?\u1086?\u1075?\u1086?\u1074?\u1086?\u1088?\u1085?\u1080? \u1082?\u1083?\u1072?\u1091?\u1079?\u1080? \u1084?\u1077?\u1078?\u1076?\u1091? \u1072?\u1076?\u1084?\u1080?\u1085?\u1080?\u1089?\u1090?\u1088?\u1072?\u1090?\u1086?\u1088?\u1080? \u1080? \u1086?\u1073?\u1088?\u1072?\u1073?\u1086?\u1090?\u1074?\u1072?\u1097?\u1080? \u1083?\u1080?\u1095?\u1085?\u1080? \u1076?\u1072?\u1085?\u1085?\u1080? \u1089?\u1098?\u1075?\u1083?\u1072?\u1089?\u1085?\u1086? \u1095?\u1083?\u1077?\u1085? 28, \u1087?\u1072?\u1088?\u1072?\u1075?\u1088?\u1072?\u1092? 7 \u1086?\u1090? \u1056?\u1077?\u1075?\u1083?\u1072?\u1084?\u1077?\u1085?\u1090? (\u1045?\u1057?) 2016/679 \u1085?\u1072? \u1045?\u1074?\u1088?\u1086?\u1087?\u1077?\u1081?\u1089?\u1082?\u1080?\u1103? \u1087?\u1072?\u1088?\u1083?\u1072?\u1084?\u1077?\u1085?\u1090? \u1080? \u1085?\u1072? \u1057?\u1098?\u1074?\u1077?\u1090?\u1072? \u1080? \u1095?\u1083?\u1077?\u1085? 29, \u1087?\u1072?\u1088?\u1072?\u1075?\u1088?\u1072?\u1092? 7 \u1086?\u1090? \u1056?\u1077?\u1075?\u1083?\u1072?\u1084?\u1077?\u1085?\u1090? (\u1045?\u1057?) 2018/1725 \u1085?\u1072? \u1045?\u1074?\u1088?\u1086?\u1087?\u1077?\u1081?\u1089?\u1082?\u1080?\u1103? \u1087?\u1072?\u1088?\u1083?\u1072?\u1084?\u1077?\u1085?\u1090? \u1080? \u1085?\u1072? \u1057?\u1098?\u1074?\u1077?\u1090?\u1072?"/>
    <w:docVar w:name="LW_TYPE.DOC.CP" w:val="\u1056?\u1045?\u1064?\u1045?\u1053?\u1048?\u1045? \u1047?\u1040? \u1048?\u1047?\u1055?\u1066?\u1051?\u1053?\u1045?\u1053?\u1048?\u1045? \u1053?\u1040? \u1050?\u1054?\u1052?\u1048?\u1057?\u1048?\u1071?\u1058?\u1040?"/>
  </w:docVars>
  <w:rsids>
    <w:rsidRoot w:val="002402D9"/>
    <w:rsid w:val="000A7517"/>
    <w:rsid w:val="000E198E"/>
    <w:rsid w:val="00135D70"/>
    <w:rsid w:val="00151F7C"/>
    <w:rsid w:val="001C2816"/>
    <w:rsid w:val="002040A1"/>
    <w:rsid w:val="00232E98"/>
    <w:rsid w:val="00237340"/>
    <w:rsid w:val="002402D9"/>
    <w:rsid w:val="00252115"/>
    <w:rsid w:val="002532DA"/>
    <w:rsid w:val="00275FE2"/>
    <w:rsid w:val="002C0FB7"/>
    <w:rsid w:val="00364079"/>
    <w:rsid w:val="003A69A2"/>
    <w:rsid w:val="0048570C"/>
    <w:rsid w:val="004D6C74"/>
    <w:rsid w:val="004F2DF0"/>
    <w:rsid w:val="0058785B"/>
    <w:rsid w:val="005951BB"/>
    <w:rsid w:val="005D6D0A"/>
    <w:rsid w:val="006E1BCC"/>
    <w:rsid w:val="0070128F"/>
    <w:rsid w:val="007C06F6"/>
    <w:rsid w:val="007D5587"/>
    <w:rsid w:val="00894AF5"/>
    <w:rsid w:val="009237D1"/>
    <w:rsid w:val="00942512"/>
    <w:rsid w:val="00986B33"/>
    <w:rsid w:val="00986D45"/>
    <w:rsid w:val="00987AD5"/>
    <w:rsid w:val="009A12DF"/>
    <w:rsid w:val="009B7138"/>
    <w:rsid w:val="00AB596B"/>
    <w:rsid w:val="00B0662F"/>
    <w:rsid w:val="00B6491F"/>
    <w:rsid w:val="00BE246D"/>
    <w:rsid w:val="00BF17AA"/>
    <w:rsid w:val="00C24556"/>
    <w:rsid w:val="00CC49B0"/>
    <w:rsid w:val="00D60C6C"/>
    <w:rsid w:val="00D64D62"/>
    <w:rsid w:val="00DC435D"/>
    <w:rsid w:val="00DF46BA"/>
    <w:rsid w:val="00DF6773"/>
    <w:rsid w:val="00DF6971"/>
    <w:rsid w:val="00E06096"/>
    <w:rsid w:val="00E37448"/>
    <w:rsid w:val="00E940FC"/>
    <w:rsid w:val="00EA7EE3"/>
    <w:rsid w:val="00ED3E3C"/>
    <w:rsid w:val="00F20062"/>
    <w:rsid w:val="00F476B5"/>
    <w:rsid w:val="00FB034E"/>
    <w:rsid w:val="00FD1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BBB4645-AE18-4119-87D7-C3564865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9B7138"/>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D60C6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D60C6C"/>
    <w:pPr>
      <w:spacing w:after="0"/>
    </w:pPr>
  </w:style>
  <w:style w:type="paragraph" w:styleId="ListBullet">
    <w:name w:val="List Bullet"/>
    <w:basedOn w:val="Normal"/>
    <w:uiPriority w:val="99"/>
    <w:semiHidden/>
    <w:unhideWhenUsed/>
    <w:rsid w:val="00D60C6C"/>
    <w:pPr>
      <w:numPr>
        <w:numId w:val="2"/>
      </w:numPr>
      <w:contextualSpacing/>
    </w:pPr>
  </w:style>
  <w:style w:type="paragraph" w:styleId="ListBullet2">
    <w:name w:val="List Bullet 2"/>
    <w:basedOn w:val="Normal"/>
    <w:uiPriority w:val="99"/>
    <w:semiHidden/>
    <w:unhideWhenUsed/>
    <w:rsid w:val="00D60C6C"/>
    <w:pPr>
      <w:numPr>
        <w:numId w:val="3"/>
      </w:numPr>
      <w:contextualSpacing/>
    </w:pPr>
  </w:style>
  <w:style w:type="paragraph" w:styleId="ListBullet3">
    <w:name w:val="List Bullet 3"/>
    <w:basedOn w:val="Normal"/>
    <w:uiPriority w:val="99"/>
    <w:semiHidden/>
    <w:unhideWhenUsed/>
    <w:rsid w:val="00D60C6C"/>
    <w:pPr>
      <w:numPr>
        <w:numId w:val="4"/>
      </w:numPr>
      <w:contextualSpacing/>
    </w:pPr>
  </w:style>
  <w:style w:type="paragraph" w:styleId="ListBullet4">
    <w:name w:val="List Bullet 4"/>
    <w:basedOn w:val="Normal"/>
    <w:uiPriority w:val="99"/>
    <w:semiHidden/>
    <w:unhideWhenUsed/>
    <w:rsid w:val="00D60C6C"/>
    <w:pPr>
      <w:numPr>
        <w:numId w:val="5"/>
      </w:numPr>
      <w:contextualSpacing/>
    </w:pPr>
  </w:style>
  <w:style w:type="paragraph" w:styleId="ListNumber">
    <w:name w:val="List Number"/>
    <w:basedOn w:val="Normal"/>
    <w:uiPriority w:val="99"/>
    <w:semiHidden/>
    <w:unhideWhenUsed/>
    <w:rsid w:val="00D60C6C"/>
    <w:pPr>
      <w:numPr>
        <w:numId w:val="6"/>
      </w:numPr>
      <w:contextualSpacing/>
    </w:pPr>
  </w:style>
  <w:style w:type="paragraph" w:styleId="ListNumber2">
    <w:name w:val="List Number 2"/>
    <w:basedOn w:val="Normal"/>
    <w:uiPriority w:val="99"/>
    <w:semiHidden/>
    <w:unhideWhenUsed/>
    <w:rsid w:val="00D60C6C"/>
    <w:pPr>
      <w:numPr>
        <w:numId w:val="7"/>
      </w:numPr>
      <w:contextualSpacing/>
    </w:pPr>
  </w:style>
  <w:style w:type="paragraph" w:styleId="ListNumber3">
    <w:name w:val="List Number 3"/>
    <w:basedOn w:val="Normal"/>
    <w:uiPriority w:val="99"/>
    <w:semiHidden/>
    <w:unhideWhenUsed/>
    <w:rsid w:val="00D60C6C"/>
    <w:pPr>
      <w:numPr>
        <w:numId w:val="8"/>
      </w:numPr>
      <w:contextualSpacing/>
    </w:pPr>
  </w:style>
  <w:style w:type="paragraph" w:styleId="ListNumber4">
    <w:name w:val="List Number 4"/>
    <w:basedOn w:val="Normal"/>
    <w:uiPriority w:val="99"/>
    <w:semiHidden/>
    <w:unhideWhenUsed/>
    <w:rsid w:val="00D60C6C"/>
    <w:pPr>
      <w:numPr>
        <w:numId w:val="9"/>
      </w:numPr>
      <w:contextualSpacing/>
    </w:pPr>
  </w:style>
  <w:style w:type="character" w:styleId="CommentReference">
    <w:name w:val="annotation reference"/>
    <w:basedOn w:val="DefaultParagraphFont"/>
    <w:uiPriority w:val="99"/>
    <w:semiHidden/>
    <w:unhideWhenUsed/>
    <w:rsid w:val="00894AF5"/>
    <w:rPr>
      <w:sz w:val="16"/>
      <w:szCs w:val="16"/>
    </w:rPr>
  </w:style>
  <w:style w:type="paragraph" w:styleId="CommentText">
    <w:name w:val="annotation text"/>
    <w:basedOn w:val="Normal"/>
    <w:link w:val="CommentTextChar"/>
    <w:uiPriority w:val="99"/>
    <w:semiHidden/>
    <w:unhideWhenUsed/>
    <w:rsid w:val="00894AF5"/>
    <w:rPr>
      <w:sz w:val="20"/>
      <w:szCs w:val="20"/>
    </w:rPr>
  </w:style>
  <w:style w:type="character" w:customStyle="1" w:styleId="CommentTextChar">
    <w:name w:val="Comment Text Char"/>
    <w:basedOn w:val="DefaultParagraphFont"/>
    <w:link w:val="CommentText"/>
    <w:uiPriority w:val="99"/>
    <w:semiHidden/>
    <w:rsid w:val="00894AF5"/>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894AF5"/>
    <w:rPr>
      <w:b/>
      <w:bCs/>
    </w:rPr>
  </w:style>
  <w:style w:type="character" w:customStyle="1" w:styleId="CommentSubjectChar">
    <w:name w:val="Comment Subject Char"/>
    <w:basedOn w:val="CommentTextChar"/>
    <w:link w:val="CommentSubject"/>
    <w:uiPriority w:val="99"/>
    <w:semiHidden/>
    <w:rsid w:val="00894AF5"/>
    <w:rPr>
      <w:rFonts w:ascii="Times New Roman" w:hAnsi="Times New Roman" w:cs="Times New Roman"/>
      <w:b/>
      <w:bCs/>
      <w:sz w:val="20"/>
      <w:szCs w:val="20"/>
      <w:lang w:val="bg-BG"/>
    </w:rPr>
  </w:style>
  <w:style w:type="character" w:styleId="Hyperlink">
    <w:name w:val="Hyperlink"/>
    <w:basedOn w:val="DefaultParagraphFont"/>
    <w:uiPriority w:val="99"/>
    <w:unhideWhenUsed/>
    <w:rsid w:val="00894AF5"/>
    <w:rPr>
      <w:color w:val="0000FF" w:themeColor="hyperlink"/>
      <w:u w:val="single"/>
    </w:rPr>
  </w:style>
  <w:style w:type="paragraph" w:styleId="BalloonText">
    <w:name w:val="Balloon Text"/>
    <w:basedOn w:val="Normal"/>
    <w:link w:val="BalloonTextChar"/>
    <w:uiPriority w:val="99"/>
    <w:semiHidden/>
    <w:unhideWhenUsed/>
    <w:rsid w:val="00894AF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AF5"/>
    <w:rPr>
      <w:rFonts w:ascii="Segoe UI" w:hAnsi="Segoe UI" w:cs="Segoe UI"/>
      <w:sz w:val="18"/>
      <w:szCs w:val="18"/>
      <w:lang w:val="bg-BG"/>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4"/>
      </w:numPr>
    </w:pPr>
  </w:style>
  <w:style w:type="paragraph" w:customStyle="1" w:styleId="Tiret1">
    <w:name w:val="Tiret 1"/>
    <w:basedOn w:val="Point1"/>
    <w:rsid w:val="009B7138"/>
    <w:pPr>
      <w:numPr>
        <w:numId w:val="25"/>
      </w:numPr>
    </w:pPr>
  </w:style>
  <w:style w:type="paragraph" w:customStyle="1" w:styleId="Tiret2">
    <w:name w:val="Tiret 2"/>
    <w:basedOn w:val="Point2"/>
    <w:rsid w:val="009B7138"/>
    <w:pPr>
      <w:numPr>
        <w:numId w:val="26"/>
      </w:numPr>
    </w:pPr>
  </w:style>
  <w:style w:type="paragraph" w:customStyle="1" w:styleId="Tiret3">
    <w:name w:val="Tiret 3"/>
    <w:basedOn w:val="Point3"/>
    <w:rsid w:val="009B7138"/>
    <w:pPr>
      <w:numPr>
        <w:numId w:val="27"/>
      </w:numPr>
    </w:pPr>
  </w:style>
  <w:style w:type="paragraph" w:customStyle="1" w:styleId="Tiret4">
    <w:name w:val="Tiret 4"/>
    <w:basedOn w:val="Point4"/>
    <w:rsid w:val="009B7138"/>
    <w:pPr>
      <w:numPr>
        <w:numId w:val="28"/>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29"/>
      </w:numPr>
    </w:pPr>
  </w:style>
  <w:style w:type="paragraph" w:customStyle="1" w:styleId="NumPar2">
    <w:name w:val="NumPar 2"/>
    <w:basedOn w:val="Normal"/>
    <w:next w:val="Text1"/>
    <w:rsid w:val="009B7138"/>
    <w:pPr>
      <w:numPr>
        <w:ilvl w:val="1"/>
        <w:numId w:val="29"/>
      </w:numPr>
    </w:pPr>
  </w:style>
  <w:style w:type="paragraph" w:customStyle="1" w:styleId="NumPar3">
    <w:name w:val="NumPar 3"/>
    <w:basedOn w:val="Normal"/>
    <w:next w:val="Text1"/>
    <w:rsid w:val="009B7138"/>
    <w:pPr>
      <w:numPr>
        <w:ilvl w:val="2"/>
        <w:numId w:val="29"/>
      </w:numPr>
    </w:pPr>
  </w:style>
  <w:style w:type="paragraph" w:customStyle="1" w:styleId="NumPar4">
    <w:name w:val="NumPar 4"/>
    <w:basedOn w:val="Normal"/>
    <w:next w:val="Text1"/>
    <w:rsid w:val="009B7138"/>
    <w:pPr>
      <w:numPr>
        <w:ilvl w:val="3"/>
        <w:numId w:val="29"/>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1"/>
      </w:numPr>
    </w:pPr>
  </w:style>
  <w:style w:type="paragraph" w:customStyle="1" w:styleId="Point1number">
    <w:name w:val="Point 1 (number)"/>
    <w:basedOn w:val="Normal"/>
    <w:rsid w:val="009B7138"/>
    <w:pPr>
      <w:numPr>
        <w:ilvl w:val="2"/>
        <w:numId w:val="31"/>
      </w:numPr>
    </w:pPr>
  </w:style>
  <w:style w:type="paragraph" w:customStyle="1" w:styleId="Point2number">
    <w:name w:val="Point 2 (number)"/>
    <w:basedOn w:val="Normal"/>
    <w:rsid w:val="009B7138"/>
    <w:pPr>
      <w:numPr>
        <w:ilvl w:val="4"/>
        <w:numId w:val="31"/>
      </w:numPr>
    </w:pPr>
  </w:style>
  <w:style w:type="paragraph" w:customStyle="1" w:styleId="Point3number">
    <w:name w:val="Point 3 (number)"/>
    <w:basedOn w:val="Normal"/>
    <w:rsid w:val="009B7138"/>
    <w:pPr>
      <w:numPr>
        <w:ilvl w:val="6"/>
        <w:numId w:val="31"/>
      </w:numPr>
    </w:pPr>
  </w:style>
  <w:style w:type="paragraph" w:customStyle="1" w:styleId="Point0letter">
    <w:name w:val="Point 0 (letter)"/>
    <w:basedOn w:val="Normal"/>
    <w:rsid w:val="009B7138"/>
    <w:pPr>
      <w:numPr>
        <w:ilvl w:val="1"/>
        <w:numId w:val="31"/>
      </w:numPr>
    </w:pPr>
  </w:style>
  <w:style w:type="paragraph" w:customStyle="1" w:styleId="Point1letter">
    <w:name w:val="Point 1 (letter)"/>
    <w:basedOn w:val="Normal"/>
    <w:rsid w:val="009B7138"/>
    <w:pPr>
      <w:numPr>
        <w:ilvl w:val="3"/>
        <w:numId w:val="31"/>
      </w:numPr>
    </w:pPr>
  </w:style>
  <w:style w:type="paragraph" w:customStyle="1" w:styleId="Point2letter">
    <w:name w:val="Point 2 (letter)"/>
    <w:basedOn w:val="Normal"/>
    <w:rsid w:val="009B7138"/>
    <w:pPr>
      <w:numPr>
        <w:ilvl w:val="5"/>
        <w:numId w:val="31"/>
      </w:numPr>
    </w:pPr>
  </w:style>
  <w:style w:type="paragraph" w:customStyle="1" w:styleId="Point3letter">
    <w:name w:val="Point 3 (letter)"/>
    <w:basedOn w:val="Normal"/>
    <w:rsid w:val="009B7138"/>
    <w:pPr>
      <w:numPr>
        <w:ilvl w:val="7"/>
        <w:numId w:val="31"/>
      </w:numPr>
    </w:pPr>
  </w:style>
  <w:style w:type="paragraph" w:customStyle="1" w:styleId="Point4letter">
    <w:name w:val="Point 4 (letter)"/>
    <w:basedOn w:val="Normal"/>
    <w:rsid w:val="009B7138"/>
    <w:pPr>
      <w:numPr>
        <w:ilvl w:val="8"/>
        <w:numId w:val="31"/>
      </w:numPr>
    </w:pPr>
  </w:style>
  <w:style w:type="paragraph" w:customStyle="1" w:styleId="Bullet0">
    <w:name w:val="Bullet 0"/>
    <w:basedOn w:val="Normal"/>
    <w:rsid w:val="009B7138"/>
    <w:pPr>
      <w:numPr>
        <w:numId w:val="32"/>
      </w:numPr>
    </w:pPr>
  </w:style>
  <w:style w:type="paragraph" w:customStyle="1" w:styleId="Bullet1">
    <w:name w:val="Bullet 1"/>
    <w:basedOn w:val="Normal"/>
    <w:rsid w:val="009B7138"/>
    <w:pPr>
      <w:numPr>
        <w:numId w:val="33"/>
      </w:numPr>
    </w:pPr>
  </w:style>
  <w:style w:type="paragraph" w:customStyle="1" w:styleId="Bullet2">
    <w:name w:val="Bullet 2"/>
    <w:basedOn w:val="Normal"/>
    <w:rsid w:val="009B7138"/>
    <w:pPr>
      <w:numPr>
        <w:numId w:val="34"/>
      </w:numPr>
    </w:pPr>
  </w:style>
  <w:style w:type="paragraph" w:customStyle="1" w:styleId="Bullet3">
    <w:name w:val="Bullet 3"/>
    <w:basedOn w:val="Normal"/>
    <w:rsid w:val="009B7138"/>
    <w:pPr>
      <w:numPr>
        <w:numId w:val="35"/>
      </w:numPr>
    </w:pPr>
  </w:style>
  <w:style w:type="paragraph" w:customStyle="1" w:styleId="Bullet4">
    <w:name w:val="Bullet 4"/>
    <w:basedOn w:val="Normal"/>
    <w:rsid w:val="009B7138"/>
    <w:pPr>
      <w:numPr>
        <w:numId w:val="36"/>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7"/>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3</Pages>
  <Words>1342</Words>
  <Characters>7639</Characters>
  <Application>Microsoft Office Word</Application>
  <DocSecurity>0</DocSecurity>
  <Lines>144</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SCHOLTEN Karoline (JUST)</dc:creator>
  <cp:keywords/>
  <dc:description/>
  <cp:lastModifiedBy>DIMITROVA Irina (DGT)</cp:lastModifiedBy>
  <cp:revision>3</cp:revision>
  <dcterms:created xsi:type="dcterms:W3CDTF">2021-05-21T07:01:00Z</dcterms:created>
  <dcterms:modified xsi:type="dcterms:W3CDTF">2021-05-21T07:02:00Z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20190916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SJ-032</vt:lpwstr>
  </property>
  <property fmtid="{D5CDD505-2E9C-101B-9397-08002B2CF9AE}" pid="10" name="DQCStatus">
    <vt:lpwstr>Green (DQC version 03)</vt:lpwstr>
  </property>
</Properties>
</file>